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13"/>
        <w:gridCol w:w="940"/>
        <w:gridCol w:w="6"/>
        <w:gridCol w:w="567"/>
        <w:gridCol w:w="1085"/>
        <w:gridCol w:w="157"/>
        <w:gridCol w:w="75"/>
        <w:gridCol w:w="101"/>
        <w:gridCol w:w="589"/>
        <w:gridCol w:w="261"/>
        <w:gridCol w:w="30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重庆佳坤土地规划有限公司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重庆市渝中区新四路9号甲单元19-1＃19-2＃20-1＃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张祥慧</w:t>
            </w:r>
            <w:bookmarkEnd w:id="2"/>
          </w:p>
        </w:tc>
        <w:tc>
          <w:tcPr>
            <w:tcW w:w="9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023-63895769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06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李晓华</w:t>
            </w:r>
          </w:p>
        </w:tc>
        <w:tc>
          <w:tcPr>
            <w:tcW w:w="9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1575168626@qq.com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0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1"/>
                <w:szCs w:val="21"/>
              </w:rPr>
              <w:t>0661-2020-QEO</w:t>
            </w:r>
            <w:bookmarkEnd w:id="8"/>
          </w:p>
        </w:tc>
        <w:tc>
          <w:tcPr>
            <w:tcW w:w="94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Q：土地利用总体规划及其专项规划的编制、设计（资质许可范围内）；地形测量（资质许可范围内）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O：土地利用总体规划及其专项规划的编制、设计（资质许可范围内）；地形测量（资质许可范围内）所涉及场所相关的职业健康安全管理活动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E：土地利用总体规划及其专项规划的编制、设计（资质许可范围内）；地形测量（资质许可范围内）所涉及场所相关的环境管理活动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Q：34.01.01;34.01.02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O：34.01.01;34.01.02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E：34.01.01;34.01.02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Q：GB/T19001-2016/ISO9001:2015,O：GB/T45001-2020 / ISO45001：2018,E：GB/T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2020年12月11日 上午至2020年12月12日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O:34.01.01,34.01.02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E:34.01.01,34.01.02</w:t>
            </w: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董志凯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Q:34.01.01,34.01.02</w:t>
            </w: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15213223004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3"/>
        <w:gridCol w:w="56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、余家龙、董志凯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总则；7.1.2人员；7.1.6组织知识；7.4沟通；7.5文件化信息；9.1.1监测、分析和评价总则；9.2内部审核；9.3管理评审；10.1改进 总则；10.2纠正措施；10.3持续改进；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文件化信息；9.1.1监测、分析和评估总则；9.2内部审核；9.3管理评审；10.1改进 总则；10.2纠正措施；10.3持续改进。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I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SO 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文件化信息；9.1监视、测量、分析和评价； 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职业健康</w:t>
            </w:r>
            <w:r>
              <w:rPr>
                <w:rFonts w:hint="eastAsia" w:ascii="宋体" w:hAnsi="宋体" w:cs="新宋体"/>
                <w:sz w:val="18"/>
                <w:szCs w:val="18"/>
              </w:rPr>
              <w:t>安全投诉，一阶段问题验证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办公室（含财务部）</w:t>
            </w:r>
          </w:p>
        </w:tc>
        <w:tc>
          <w:tcPr>
            <w:tcW w:w="5669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/权限；6.2质量目标及其实现的策划；7.1.2人员；7.1.4过程运行环境；7.2能力；7.3意识；7.5文件化信息；9.1.3分析和评价；10.2不合格和纠正措施 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董志凯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5.3组织的角色、职责和权限; 6.1.2环境因素；6.1.3合规义务；6.2目标及其达成的策划；7.1资源；7.2能力；7.3意识；7.5文件化信息； 8.1运行策划和控制；8.2应急准备和响应； 9.1监视、测量、分析与评估；9.1.2符合性评估；10.2不符合和纠正措施/EMS运行控制相关财务支出证据。</w:t>
            </w:r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5.3组织的角色、职责和权限；6.1.2危险源辨识和职业安全风险评价；6.1.3法规与其他要求 6.2目标及其实现的策划；7.1资源；7.2能力；7.3意识；7.5文件化信息；8.1运行策划和控制；8.2应急准备和响应；9.1监视、测量、分析和评价；9.1.2法律法规要求和其他要求的合规性评价；10.1事件、不符合和纠正措施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规划设计部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陈伟、董志凯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566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测绘部（含项目现场）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7.1.3基础设施；7.1.4过程运行环境；7.1.5监视和测量资源；8.1运行策划和控制；8.5.1生产和服务提供的控制；8.5.2标识和可追溯性；8.5.3顾客或外部供方的财产；8.5.4防护；8.5.5交付后的活动；8.5.6更改控制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余家龙、董志凯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</w:pP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bookmarkStart w:id="17" w:name="_GoBack"/>
            <w:bookmarkEnd w:id="17"/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 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5.3组织的角色、职责和权限；6.2目标及其达成的策划；6.1.2环境因素；7.4沟通；8.1运行策划和控制；8.2应急准备和响应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SO 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、余家龙、董志凯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、余家龙、董志凯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E31614"/>
    <w:rsid w:val="20AA7F61"/>
    <w:rsid w:val="23321A80"/>
    <w:rsid w:val="2A665B00"/>
    <w:rsid w:val="69E16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2020-12-11T05:25:07Z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