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0661-2020-QEO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重庆佳坤土地规划有限公司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O:审核员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r>
              <w:rPr>
                <w:b/>
                <w:color w:val="000000"/>
                <w:sz w:val="20"/>
                <w:szCs w:val="20"/>
              </w:rPr>
              <w:t>O:34.01.01,34.01.02</w:t>
            </w:r>
          </w:p>
          <w:p>
            <w:pPr>
              <w:spacing w:line="240" w:lineRule="exact"/>
              <w:jc w:val="center"/>
              <w:rPr>
                <w:b/>
                <w:color w:val="000000"/>
                <w:sz w:val="20"/>
                <w:szCs w:val="20"/>
              </w:rPr>
            </w:pPr>
            <w:r>
              <w:rPr>
                <w:b/>
                <w:color w:val="000000"/>
                <w:sz w:val="20"/>
                <w:szCs w:val="20"/>
              </w:rPr>
              <w:t>E:34.01.01,34.01.02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董志凯</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Q:专家</w:t>
            </w:r>
          </w:p>
          <w:p>
            <w:pPr>
              <w:spacing w:line="240" w:lineRule="exact"/>
              <w:jc w:val="center"/>
              <w:rPr>
                <w:b/>
                <w:color w:val="000000"/>
                <w:sz w:val="20"/>
                <w:szCs w:val="20"/>
              </w:rPr>
            </w:pPr>
          </w:p>
        </w:tc>
        <w:tc>
          <w:tcPr>
            <w:tcW w:w="2179" w:type="dxa"/>
            <w:gridSpan w:val="2"/>
            <w:vAlign w:val="center"/>
          </w:tcPr>
          <w:p>
            <w:pPr>
              <w:spacing w:line="240" w:lineRule="exact"/>
              <w:jc w:val="center"/>
              <w:rPr>
                <w:b/>
                <w:color w:val="000000"/>
                <w:sz w:val="20"/>
                <w:szCs w:val="20"/>
              </w:rPr>
            </w:pPr>
            <w:r>
              <w:rPr>
                <w:b/>
                <w:color w:val="000000"/>
                <w:sz w:val="20"/>
                <w:szCs w:val="20"/>
              </w:rPr>
              <w:t>Q:34.01.01,34.01.02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陈伟</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E:实习审核员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余家龙</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质量管理体系,职业健康安全管理体系,环境管理体系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A/O</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重庆佳坤土地规划有限公司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重庆市渝中区四新路9号甲单元20-1＃</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400015</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重庆市渝中区新四路9号甲单元19-1＃19-2＃20-1＃</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400015</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张祥慧</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023-63895769</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李晓华</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洪宏</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1575168626@qq.com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Q：土地利用总体规划及其专项规划的编制、设计（资质许可范围内）；地形测量（资质许可范围内）</w:t>
            </w:r>
          </w:p>
          <w:p>
            <w:pPr>
              <w:spacing w:line="400" w:lineRule="exact"/>
              <w:rPr>
                <w:rFonts w:ascii="宋体" w:hAnsi="宋体"/>
                <w:b/>
                <w:color w:val="000000"/>
                <w:sz w:val="20"/>
                <w:szCs w:val="20"/>
              </w:rPr>
            </w:pPr>
            <w:r>
              <w:rPr>
                <w:rFonts w:ascii="宋体" w:hAnsi="宋体"/>
                <w:b/>
                <w:color w:val="000000"/>
                <w:sz w:val="20"/>
                <w:szCs w:val="20"/>
              </w:rPr>
              <w:t>O：土地利用总体规划及其专项规划的编制、设计（资质许可范围内）；地形测量（资质许可范围内）所涉及场所相关的职业健康安全管理活动</w:t>
            </w:r>
          </w:p>
          <w:p>
            <w:pPr>
              <w:spacing w:line="400" w:lineRule="exact"/>
              <w:rPr>
                <w:rFonts w:ascii="宋体" w:hAnsi="宋体"/>
                <w:b/>
                <w:color w:val="000000"/>
                <w:sz w:val="20"/>
                <w:szCs w:val="20"/>
              </w:rPr>
            </w:pPr>
            <w:r>
              <w:rPr>
                <w:rFonts w:ascii="宋体" w:hAnsi="宋体"/>
                <w:b/>
                <w:color w:val="000000"/>
                <w:sz w:val="20"/>
                <w:szCs w:val="20"/>
              </w:rPr>
              <w:t>E：土地利用总体规划及其专项规划的编制、设计（资质许可范围内）；地形测量（资质许可范围内）所涉及场所相关的环境管理活动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Q：34.01.01;34.01.02</w:t>
            </w:r>
          </w:p>
          <w:p>
            <w:pPr>
              <w:spacing w:line="280" w:lineRule="exact"/>
              <w:rPr>
                <w:rFonts w:ascii="宋体"/>
                <w:b/>
                <w:color w:val="000000"/>
                <w:sz w:val="20"/>
                <w:szCs w:val="20"/>
              </w:rPr>
            </w:pPr>
            <w:r>
              <w:rPr>
                <w:rFonts w:ascii="宋体"/>
                <w:b/>
                <w:color w:val="000000"/>
                <w:sz w:val="20"/>
                <w:szCs w:val="20"/>
              </w:rPr>
              <w:t>O：34.01.01;34.01.02</w:t>
            </w:r>
          </w:p>
          <w:p>
            <w:pPr>
              <w:spacing w:line="280" w:lineRule="exact"/>
              <w:rPr>
                <w:rFonts w:ascii="宋体"/>
                <w:b/>
                <w:color w:val="000000"/>
                <w:sz w:val="20"/>
                <w:szCs w:val="20"/>
              </w:rPr>
            </w:pPr>
            <w:r>
              <w:rPr>
                <w:rFonts w:ascii="宋体"/>
                <w:b/>
                <w:color w:val="000000"/>
                <w:sz w:val="20"/>
                <w:szCs w:val="20"/>
              </w:rPr>
              <w:t>E：34.01.01;34.01.02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91" w:firstLineChars="148"/>
        <w:rPr>
          <w:rFonts w:hint="default" w:ascii="宋体" w:eastAsia="宋体"/>
          <w:b/>
          <w:color w:val="000000"/>
          <w:sz w:val="20"/>
          <w:szCs w:val="20"/>
          <w:lang w:val="en-US" w:eastAsia="zh-CN"/>
        </w:rPr>
      </w:pPr>
      <w:r>
        <w:rPr>
          <w:rFonts w:hint="eastAsia" w:ascii="宋体" w:hAnsi="宋体"/>
          <w:b/>
          <w:color w:val="000000"/>
          <w:spacing w:val="-2"/>
          <w:sz w:val="20"/>
          <w:szCs w:val="20"/>
          <w:lang w:eastAsia="zh-CN"/>
        </w:rPr>
        <w:t>■</w:t>
      </w:r>
      <w:r>
        <w:rPr>
          <w:rFonts w:hint="eastAsia" w:ascii="宋体" w:hAnsi="宋体"/>
          <w:b/>
          <w:color w:val="000000"/>
          <w:spacing w:val="-2"/>
          <w:sz w:val="20"/>
          <w:szCs w:val="20"/>
        </w:rPr>
        <w:t>文件评审</w:t>
      </w:r>
      <w:r>
        <w:rPr>
          <w:rFonts w:hint="eastAsia" w:ascii="宋体" w:hAnsi="宋体"/>
          <w:b/>
          <w:color w:val="000000"/>
          <w:spacing w:val="-2"/>
          <w:sz w:val="20"/>
          <w:szCs w:val="20"/>
          <w:lang w:val="en-US" w:eastAsia="zh-CN"/>
        </w:rPr>
        <w:t>未</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管理手册、程序文件、内部审核报告，管理评审报告等。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ascii="宋体"/>
          <w:b/>
          <w:color w:val="000000"/>
          <w:sz w:val="20"/>
          <w:szCs w:val="20"/>
        </w:rPr>
      </w:pPr>
      <w:r>
        <w:rPr>
          <w:rFonts w:hint="eastAsia" w:ascii="宋体" w:hAnsi="宋体"/>
          <w:b/>
          <w:color w:val="000000"/>
          <w:sz w:val="20"/>
          <w:szCs w:val="20"/>
        </w:rPr>
        <w:t>部门：</w:t>
      </w:r>
      <w:r>
        <w:rPr>
          <w:rFonts w:hint="eastAsia" w:ascii="宋体" w:hAnsi="宋体"/>
          <w:szCs w:val="21"/>
          <w:lang w:eastAsia="zh-CN"/>
        </w:rPr>
        <w:t>办公室</w:t>
      </w:r>
      <w:r>
        <w:rPr>
          <w:rFonts w:hint="eastAsia" w:ascii="宋体" w:hAnsi="宋体"/>
          <w:szCs w:val="21"/>
        </w:rPr>
        <w:t>、业务部、</w:t>
      </w:r>
      <w:r>
        <w:rPr>
          <w:rFonts w:hint="eastAsia" w:ascii="宋体" w:hAnsi="宋体"/>
          <w:szCs w:val="21"/>
          <w:lang w:eastAsia="zh-CN"/>
        </w:rPr>
        <w:t>测绘部</w:t>
      </w:r>
      <w:r>
        <w:rPr>
          <w:rFonts w:hint="eastAsia" w:ascii="宋体" w:hAnsi="宋体"/>
          <w:szCs w:val="21"/>
        </w:rPr>
        <w:t>、</w:t>
      </w:r>
      <w:r>
        <w:rPr>
          <w:rFonts w:hint="eastAsia" w:ascii="宋体" w:hAnsi="宋体"/>
          <w:szCs w:val="21"/>
          <w:lang w:val="en-US" w:eastAsia="zh-CN"/>
        </w:rPr>
        <w:t>规划设计部</w:t>
      </w:r>
    </w:p>
    <w:p>
      <w:pPr>
        <w:spacing w:line="300" w:lineRule="auto"/>
        <w:ind w:firstLine="269" w:firstLineChars="134"/>
        <w:rPr>
          <w:rFonts w:hint="eastAsia"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w:t>
      </w:r>
      <w:bookmarkStart w:id="24" w:name="生产地址"/>
      <w:r>
        <w:t>重庆市渝中区新四路9号甲单元19-1＃19-2＃20-1＃</w:t>
      </w:r>
      <w:bookmarkEnd w:id="24"/>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■是</w:t>
            </w:r>
          </w:p>
        </w:tc>
        <w:tc>
          <w:tcPr>
            <w:tcW w:w="1280" w:type="dxa"/>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■是</w:t>
            </w:r>
          </w:p>
        </w:tc>
        <w:tc>
          <w:tcPr>
            <w:tcW w:w="1280" w:type="dxa"/>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lang w:eastAsia="zh-CN"/>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hAnsi="Times New Roman" w:eastAsia="宋体" w:cs="Times New Roman"/>
                <w:color w:val="00000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vAlign w:val="top"/>
          </w:tcPr>
          <w:p>
            <w:pPr>
              <w:rPr>
                <w:rFonts w:ascii="宋体" w:hAnsi="Times New Roman" w:eastAsia="宋体" w:cs="Times New Roman"/>
                <w:b/>
                <w:color w:val="000000"/>
                <w:spacing w:val="-10"/>
                <w:kern w:val="2"/>
                <w:sz w:val="20"/>
                <w:szCs w:val="20"/>
                <w:lang w:val="en-US" w:eastAsia="zh-CN" w:bidi="ar-SA"/>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vAlign w:val="top"/>
          </w:tcPr>
          <w:p>
            <w:pPr>
              <w:rPr>
                <w:rFonts w:ascii="宋体" w:hAnsi="Times New Roman" w:eastAsia="宋体" w:cs="Times New Roman"/>
                <w:b/>
                <w:color w:val="000000"/>
                <w:spacing w:val="-10"/>
                <w:kern w:val="2"/>
                <w:sz w:val="20"/>
                <w:szCs w:val="20"/>
                <w:lang w:val="en-US" w:eastAsia="zh-CN" w:bidi="ar-SA"/>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土地利用总体规划及其专项规划的编制、设计（资质许可范围内）；地形测量（资质许可范围内）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szCs w:val="21"/>
                <w:lang w:eastAsia="zh-CN"/>
              </w:rPr>
              <w:t>办公室</w:t>
            </w:r>
            <w:r>
              <w:rPr>
                <w:rFonts w:hint="eastAsia" w:ascii="宋体" w:hAnsi="宋体"/>
                <w:szCs w:val="21"/>
              </w:rPr>
              <w:t>、业务部、</w:t>
            </w:r>
            <w:r>
              <w:rPr>
                <w:rFonts w:hint="eastAsia" w:ascii="宋体" w:hAnsi="宋体"/>
                <w:szCs w:val="21"/>
                <w:lang w:eastAsia="zh-CN"/>
              </w:rPr>
              <w:t>测绘部</w:t>
            </w:r>
            <w:r>
              <w:rPr>
                <w:rFonts w:hint="eastAsia" w:ascii="宋体" w:hAnsi="宋体"/>
                <w:szCs w:val="21"/>
              </w:rPr>
              <w:t>、</w:t>
            </w:r>
            <w:r>
              <w:rPr>
                <w:rFonts w:hint="eastAsia" w:ascii="宋体" w:hAnsi="宋体"/>
                <w:szCs w:val="21"/>
                <w:lang w:val="en-US" w:eastAsia="zh-CN"/>
              </w:rPr>
              <w:t>规划设计部、</w:t>
            </w:r>
            <w:r>
              <w:rPr>
                <w:rFonts w:hint="eastAsia" w:ascii="宋体" w:hAnsi="宋体"/>
                <w:szCs w:val="21"/>
              </w:rPr>
              <w:t>财务部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hint="eastAsia" w:ascii="宋体" w:hAnsi="宋体"/>
                <w:b/>
                <w:color w:val="000000"/>
                <w:sz w:val="20"/>
                <w:szCs w:val="20"/>
                <w:lang w:val="en-US" w:eastAsia="zh-CN"/>
              </w:rPr>
            </w:pPr>
            <w:r>
              <w:rPr>
                <w:rFonts w:hint="eastAsia" w:ascii="宋体" w:hAnsi="宋体"/>
                <w:b/>
                <w:color w:val="000000"/>
                <w:sz w:val="20"/>
                <w:szCs w:val="20"/>
              </w:rPr>
              <w:t>质量管理部门：</w:t>
            </w:r>
            <w:r>
              <w:rPr>
                <w:rFonts w:hint="eastAsia" w:ascii="宋体" w:hAnsi="宋体"/>
                <w:b/>
                <w:color w:val="000000"/>
                <w:sz w:val="20"/>
                <w:szCs w:val="20"/>
                <w:lang w:eastAsia="zh-CN"/>
              </w:rPr>
              <w:t>测绘部</w:t>
            </w:r>
            <w:r>
              <w:rPr>
                <w:rFonts w:hint="eastAsia" w:ascii="宋体" w:hAnsi="宋体"/>
                <w:b/>
                <w:color w:val="000000"/>
                <w:sz w:val="20"/>
                <w:szCs w:val="20"/>
              </w:rPr>
              <w:t>、</w:t>
            </w:r>
            <w:r>
              <w:rPr>
                <w:rFonts w:hint="eastAsia" w:ascii="宋体" w:hAnsi="宋体"/>
                <w:b/>
                <w:color w:val="000000"/>
                <w:sz w:val="20"/>
                <w:szCs w:val="20"/>
                <w:lang w:val="en-US" w:eastAsia="zh-CN"/>
              </w:rPr>
              <w:t>规划设计部</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办公室</w:t>
            </w:r>
          </w:p>
          <w:p>
            <w:pPr>
              <w:tabs>
                <w:tab w:val="left" w:pos="360"/>
              </w:tabs>
              <w:spacing w:before="156" w:beforeLines="50"/>
              <w:ind w:left="357" w:hanging="357"/>
              <w:rPr>
                <w:rFonts w:hint="eastAsia" w:ascii="宋体" w:eastAsia="宋体"/>
                <w:b/>
                <w:color w:val="000000"/>
                <w:sz w:val="20"/>
                <w:szCs w:val="20"/>
                <w:lang w:val="en-US" w:eastAsia="zh-CN"/>
              </w:rPr>
            </w:pPr>
            <w:r>
              <w:rPr>
                <w:rFonts w:hint="eastAsia" w:ascii="宋体" w:hAnsi="宋体"/>
                <w:b/>
                <w:color w:val="000000"/>
                <w:sz w:val="20"/>
                <w:szCs w:val="20"/>
              </w:rPr>
              <w:t>职业健康安全主管部门：</w:t>
            </w:r>
            <w:r>
              <w:rPr>
                <w:rFonts w:hint="eastAsia" w:ascii="宋体" w:hAnsi="宋体"/>
                <w:b/>
                <w:color w:val="000000"/>
                <w:sz w:val="20"/>
                <w:szCs w:val="20"/>
                <w:lang w:val="en-US" w:eastAsia="zh-CN"/>
              </w:rPr>
              <w:t>办公室</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无</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lang w:val="en-US" w:eastAsia="zh-CN"/>
              </w:rPr>
              <w:t>无</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hint="default" w:ascii="宋体" w:eastAsia="宋体"/>
                <w:color w:val="000000"/>
                <w:sz w:val="20"/>
                <w:szCs w:val="20"/>
                <w:lang w:val="en-US" w:eastAsia="zh-CN"/>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lang w:val="en-US" w:eastAsia="zh-CN"/>
              </w:rPr>
              <w:t>1个，具体见多场所清单</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重庆市渝中区新四路9号甲单元19-1＃19-2＃20-1＃</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lang w:eastAsia="zh-CN"/>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w:t>
            </w:r>
            <w:r>
              <w:rPr>
                <w:rFonts w:hint="eastAsia" w:ascii="宋体" w:hAnsi="宋体"/>
                <w:color w:val="000000"/>
                <w:spacing w:val="-10"/>
                <w:sz w:val="20"/>
                <w:szCs w:val="20"/>
              </w:rPr>
              <w:t>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营业执照是否有效：</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组织代码证是否有效：</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生产许可证是否有效：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r>
              <w:rPr>
                <w:rFonts w:hint="eastAsia" w:ascii="宋体"/>
                <w:color w:val="000000"/>
                <w:sz w:val="20"/>
                <w:szCs w:val="20"/>
                <w:lang w:val="en-US" w:eastAsia="zh-CN"/>
              </w:rPr>
              <w:t>土地规划机构登记证书乙级：渝地规编｛2014｝第23号；土地测量证书乙级：乙测资字5010800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产品技术标准号：</w:t>
            </w:r>
            <w:r>
              <w:rPr>
                <w:rFonts w:hint="eastAsia"/>
                <w:b w:val="0"/>
                <w:bCs/>
                <w:sz w:val="20"/>
                <w:szCs w:val="22"/>
              </w:rPr>
              <w:t>1、《中华人民共和国土地管理法》</w:t>
            </w:r>
            <w:r>
              <w:rPr>
                <w:rFonts w:hint="eastAsia"/>
                <w:b w:val="0"/>
                <w:bCs/>
                <w:sz w:val="20"/>
                <w:szCs w:val="22"/>
                <w:lang w:val="en-US" w:eastAsia="zh-CN"/>
              </w:rPr>
              <w:t>；</w:t>
            </w:r>
            <w:r>
              <w:rPr>
                <w:rFonts w:hint="eastAsia"/>
                <w:b w:val="0"/>
                <w:bCs/>
                <w:sz w:val="20"/>
                <w:szCs w:val="22"/>
              </w:rPr>
              <w:t>2、《土地利用总体规划管理办法》</w:t>
            </w:r>
            <w:r>
              <w:rPr>
                <w:rFonts w:hint="eastAsia"/>
                <w:b w:val="0"/>
                <w:bCs/>
                <w:sz w:val="20"/>
                <w:szCs w:val="22"/>
                <w:lang w:val="en-US" w:eastAsia="zh-CN"/>
              </w:rPr>
              <w:t>；</w:t>
            </w:r>
            <w:r>
              <w:rPr>
                <w:rFonts w:hint="eastAsia"/>
                <w:b w:val="0"/>
                <w:bCs/>
                <w:sz w:val="20"/>
                <w:szCs w:val="22"/>
              </w:rPr>
              <w:t>3、《乡镇土地利用总体规划（2006-2020年）》</w:t>
            </w:r>
            <w:r>
              <w:rPr>
                <w:rFonts w:hint="eastAsia"/>
                <w:b w:val="0"/>
                <w:bCs/>
                <w:sz w:val="20"/>
                <w:szCs w:val="22"/>
                <w:lang w:val="en-US" w:eastAsia="zh-CN"/>
              </w:rPr>
              <w:t>；</w:t>
            </w:r>
            <w:r>
              <w:rPr>
                <w:rFonts w:hint="eastAsia"/>
                <w:b w:val="0"/>
                <w:bCs/>
                <w:sz w:val="20"/>
                <w:szCs w:val="22"/>
              </w:rPr>
              <w:t>4、GB/T 14912-2005《1：500 1：1000 1：2000外业数字测图技术规程》</w:t>
            </w:r>
            <w:r>
              <w:rPr>
                <w:rFonts w:hint="eastAsia"/>
                <w:b w:val="0"/>
                <w:bCs/>
                <w:sz w:val="20"/>
                <w:szCs w:val="22"/>
                <w:lang w:val="en-US" w:eastAsia="zh-CN"/>
              </w:rPr>
              <w:t>；</w:t>
            </w:r>
            <w:r>
              <w:rPr>
                <w:rFonts w:hint="eastAsia"/>
                <w:b w:val="0"/>
                <w:bCs/>
                <w:sz w:val="20"/>
                <w:szCs w:val="22"/>
              </w:rPr>
              <w:t>5、GB/12898-91《国家三、四等水准测量规范》</w:t>
            </w:r>
            <w:r>
              <w:rPr>
                <w:rFonts w:hint="eastAsia"/>
                <w:b w:val="0"/>
                <w:bCs/>
                <w:sz w:val="20"/>
                <w:szCs w:val="22"/>
                <w:lang w:val="en-US" w:eastAsia="zh-CN"/>
              </w:rPr>
              <w:t>；</w:t>
            </w:r>
            <w:r>
              <w:rPr>
                <w:rFonts w:hint="eastAsia"/>
                <w:b w:val="0"/>
                <w:bCs/>
                <w:sz w:val="20"/>
                <w:szCs w:val="22"/>
              </w:rPr>
              <w:t>6、TD/T 1014—2007《第二次全国土地调查技术规程》</w:t>
            </w:r>
            <w:r>
              <w:rPr>
                <w:rFonts w:hint="eastAsia"/>
                <w:b w:val="0"/>
                <w:bCs/>
                <w:sz w:val="20"/>
                <w:szCs w:val="22"/>
                <w:lang w:val="en-US" w:eastAsia="zh-CN"/>
              </w:rPr>
              <w:t>；</w:t>
            </w:r>
            <w:r>
              <w:rPr>
                <w:rFonts w:hint="eastAsia"/>
                <w:b w:val="0"/>
                <w:bCs/>
                <w:sz w:val="20"/>
                <w:szCs w:val="22"/>
              </w:rPr>
              <w:t>7、GB/T 7930-2008《1:500、1:1000、1:2000地形图航空摄影测量内业规范》</w:t>
            </w:r>
            <w:r>
              <w:rPr>
                <w:rFonts w:hint="eastAsia"/>
                <w:b w:val="0"/>
                <w:bCs/>
                <w:sz w:val="20"/>
                <w:szCs w:val="22"/>
                <w:lang w:val="en-US" w:eastAsia="zh-CN"/>
              </w:rPr>
              <w:t>；8</w:t>
            </w:r>
            <w:r>
              <w:rPr>
                <w:rFonts w:hint="eastAsia"/>
                <w:b w:val="0"/>
                <w:bCs/>
                <w:sz w:val="20"/>
                <w:szCs w:val="22"/>
              </w:rPr>
              <w:t>、GB/T 7931-2008《1:500、1:1000、1:2000地形图航空摄影测量外业规范》</w:t>
            </w:r>
            <w:r>
              <w:rPr>
                <w:rFonts w:hint="eastAsia"/>
                <w:b w:val="0"/>
                <w:bCs/>
                <w:sz w:val="20"/>
                <w:szCs w:val="22"/>
                <w:lang w:val="en-US" w:eastAsia="zh-CN"/>
              </w:rPr>
              <w:t>等</w:t>
            </w:r>
            <w:r>
              <w:rPr>
                <w:rFonts w:hint="eastAsia"/>
                <w:b w:val="0"/>
                <w:bCs/>
                <w:sz w:val="20"/>
                <w:szCs w:val="22"/>
                <w:lang w:eastAsia="zh-CN"/>
              </w:rPr>
              <w:t>。</w:t>
            </w:r>
            <w:r>
              <w:rPr>
                <w:rFonts w:hint="eastAsia" w:ascii="宋体" w:hAnsi="宋体"/>
                <w:color w:val="000000"/>
                <w:spacing w:val="-10"/>
                <w:sz w:val="20"/>
                <w:szCs w:val="20"/>
                <w:lang w:val="en-US" w:eastAsia="zh-CN"/>
              </w:rPr>
              <w:t xml:space="preserve">  ■</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pacing w:val="-10"/>
                <w:sz w:val="20"/>
                <w:szCs w:val="20"/>
              </w:rPr>
              <w:t>现场是否有产品检验报告□</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spacing w:val="-10"/>
                <w:kern w:val="2"/>
                <w:sz w:val="20"/>
                <w:szCs w:val="20"/>
                <w:lang w:val="en-US" w:eastAsia="zh-CN" w:bidi="ar-SA"/>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是■否</w:t>
            </w:r>
          </w:p>
          <w:p>
            <w:pPr>
              <w:rPr>
                <w:rFonts w:ascii="宋体" w:hAnsi="Times New Roman" w:eastAsia="宋体" w:cs="Times New Roman"/>
                <w:color w:val="000000"/>
                <w:spacing w:val="-10"/>
                <w:kern w:val="2"/>
                <w:sz w:val="20"/>
                <w:szCs w:val="20"/>
                <w:lang w:val="en-US" w:eastAsia="zh-CN" w:bidi="ar-SA"/>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是否有排污许可证</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是否提供近期环境监测报告</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环境执行标准：</w:t>
            </w:r>
            <w:r>
              <w:rPr>
                <w:rFonts w:hint="eastAsia" w:ascii="宋体" w:hAnsi="宋体"/>
                <w:szCs w:val="21"/>
              </w:rPr>
              <w:t>污水排入城镇下水道水质标准（</w:t>
            </w:r>
            <w:r>
              <w:rPr>
                <w:rFonts w:ascii="宋体" w:hAnsi="宋体"/>
                <w:szCs w:val="21"/>
              </w:rPr>
              <w:t>GB/T 31962-2015</w:t>
            </w:r>
            <w:r>
              <w:rPr>
                <w:rFonts w:hint="eastAsia" w:ascii="宋体" w:hAnsi="宋体"/>
                <w:szCs w:val="21"/>
              </w:rPr>
              <w:t>）、大气污染物综合排放标准（</w:t>
            </w:r>
            <w:r>
              <w:rPr>
                <w:rFonts w:ascii="宋体" w:hAnsi="宋体"/>
                <w:szCs w:val="21"/>
              </w:rPr>
              <w:t>GB 16297-1996</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是■否</w:t>
            </w:r>
          </w:p>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vAlign w:val="top"/>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是否实施了合规性评价■是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snapToGrid w:val="0"/>
              <w:spacing w:line="280" w:lineRule="exact"/>
              <w:rPr>
                <w:rFonts w:hint="eastAsia" w:eastAsia="宋体"/>
                <w:b w:val="0"/>
                <w:bCs/>
                <w:sz w:val="20"/>
                <w:lang w:eastAsia="zh-CN"/>
              </w:rPr>
            </w:pPr>
            <w:r>
              <w:rPr>
                <w:rFonts w:hint="eastAsia"/>
                <w:b w:val="0"/>
                <w:bCs/>
                <w:sz w:val="20"/>
              </w:rPr>
              <w:t>规划设计流程</w:t>
            </w:r>
            <w:r>
              <w:rPr>
                <w:rFonts w:hint="eastAsia"/>
                <w:b w:val="0"/>
                <w:bCs/>
                <w:sz w:val="20"/>
                <w:lang w:eastAsia="zh-CN"/>
              </w:rPr>
              <w:t>：</w:t>
            </w:r>
          </w:p>
          <w:p>
            <w:pPr>
              <w:snapToGrid w:val="0"/>
              <w:spacing w:line="280" w:lineRule="exact"/>
              <w:rPr>
                <w:rFonts w:hint="eastAsia"/>
                <w:b w:val="0"/>
                <w:bCs/>
                <w:sz w:val="20"/>
              </w:rPr>
            </w:pPr>
            <w:r>
              <w:rPr>
                <w:rFonts w:hint="eastAsia"/>
                <w:b w:val="0"/>
                <w:bCs/>
                <w:sz w:val="20"/>
              </w:rPr>
              <w:t>签订合同→下派任务书→下派计划书→收集项目资料→现场外业调查→土地规划设计→现场复勘→专家评审→设计修改、上报→技术服务→客户验收</w:t>
            </w:r>
          </w:p>
          <w:p>
            <w:pPr>
              <w:snapToGrid w:val="0"/>
              <w:spacing w:line="280" w:lineRule="exact"/>
              <w:rPr>
                <w:rFonts w:hint="default"/>
                <w:b w:val="0"/>
                <w:bCs/>
                <w:sz w:val="20"/>
                <w:lang w:val="en-US"/>
              </w:rPr>
            </w:pPr>
            <w:r>
              <w:rPr>
                <w:rFonts w:hint="eastAsia"/>
                <w:b w:val="0"/>
                <w:bCs/>
                <w:sz w:val="20"/>
                <w:lang w:eastAsia="zh-CN"/>
              </w:rPr>
              <w:t>地形测量</w:t>
            </w:r>
            <w:r>
              <w:rPr>
                <w:rFonts w:hint="eastAsia"/>
                <w:b w:val="0"/>
                <w:bCs/>
                <w:sz w:val="20"/>
                <w:lang w:val="en-US" w:eastAsia="zh-CN"/>
              </w:rPr>
              <w:t>流程：</w:t>
            </w:r>
          </w:p>
          <w:p>
            <w:pPr>
              <w:snapToGrid w:val="0"/>
              <w:spacing w:line="280" w:lineRule="exact"/>
              <w:rPr>
                <w:rFonts w:ascii="宋体"/>
                <w:color w:val="000000"/>
                <w:sz w:val="20"/>
                <w:szCs w:val="20"/>
              </w:rPr>
            </w:pPr>
            <w:r>
              <w:rPr>
                <w:rFonts w:hint="eastAsia"/>
                <w:b w:val="0"/>
                <w:bCs/>
                <w:sz w:val="20"/>
              </w:rPr>
              <w:t>签订合同→下派任务书→下派计划书→收集项目资料→现场勘测→内业处理→现场复勘→内审→专家评审→修改、上报→勘测报告→客户验收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r>
              <w:rPr>
                <w:rFonts w:hint="eastAsia"/>
                <w:b w:val="0"/>
                <w:bCs/>
                <w:sz w:val="20"/>
              </w:rPr>
              <w:t>土地规划设计过程</w:t>
            </w:r>
            <w:r>
              <w:rPr>
                <w:rFonts w:hint="eastAsia"/>
                <w:b w:val="0"/>
                <w:bCs/>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需要确认过程：</w:t>
            </w:r>
            <w:r>
              <w:rPr>
                <w:rFonts w:hint="eastAsia"/>
                <w:b w:val="0"/>
                <w:bCs/>
                <w:sz w:val="20"/>
              </w:rPr>
              <w:t>土地规划设计过程</w:t>
            </w:r>
            <w:r>
              <w:rPr>
                <w:rFonts w:hint="eastAsia"/>
                <w:b w:val="0"/>
                <w:bCs/>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无人机测试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主要设备：办公和检测设备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val="en-US" w:eastAsia="zh-CN"/>
              </w:rPr>
            </w:pPr>
            <w:r>
              <w:rPr>
                <w:rFonts w:hint="eastAsia" w:ascii="宋体" w:hAnsi="宋体"/>
                <w:color w:val="000000"/>
                <w:sz w:val="20"/>
                <w:szCs w:val="20"/>
              </w:rPr>
              <w:t>特种设备：</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vAlign w:val="top"/>
          </w:tcPr>
          <w:p>
            <w:pPr>
              <w:rPr>
                <w:rFonts w:hint="eastAsia" w:ascii="宋体" w:hAnsi="Times New Roman" w:eastAsia="宋体" w:cs="Times New Roman"/>
                <w:color w:val="000000"/>
                <w:kern w:val="2"/>
                <w:sz w:val="20"/>
                <w:szCs w:val="20"/>
                <w:lang w:val="en-US" w:eastAsia="zh-CN" w:bidi="ar-SA"/>
              </w:rPr>
            </w:pPr>
            <w:r>
              <w:rPr>
                <w:rFonts w:hint="eastAsia" w:ascii="宋体"/>
                <w:color w:val="000000"/>
                <w:sz w:val="20"/>
                <w:szCs w:val="20"/>
              </w:rPr>
              <w:t>监视和测量设备（请简述主要监视和测量设备）：</w:t>
            </w:r>
            <w:r>
              <w:rPr>
                <w:rFonts w:hint="eastAsia" w:ascii="宋体" w:hAnsi="Times New Roman" w:eastAsia="宋体" w:cs="Times New Roman"/>
                <w:color w:val="000000"/>
                <w:sz w:val="20"/>
                <w:szCs w:val="20"/>
              </w:rPr>
              <w:t>GNSS接收机、全站仪</w:t>
            </w:r>
            <w:r>
              <w:rPr>
                <w:rFonts w:hint="eastAsia" w:ascii="宋体" w:hAnsi="Times New Roman" w:eastAsia="宋体" w:cs="Times New Roman"/>
                <w:color w:val="00000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hint="eastAsia" w:ascii="宋体" w:eastAsia="宋体"/>
                <w:color w:val="000000"/>
                <w:sz w:val="20"/>
                <w:szCs w:val="20"/>
                <w:lang w:val="en-US" w:eastAsia="zh-CN"/>
              </w:rPr>
            </w:pPr>
            <w:r>
              <w:rPr>
                <w:rFonts w:hint="eastAsia" w:ascii="宋体"/>
                <w:color w:val="000000"/>
                <w:sz w:val="20"/>
                <w:szCs w:val="20"/>
                <w:lang w:val="en-US" w:eastAsia="zh-CN"/>
              </w:rPr>
              <w:t>无特殊要求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b w:val="0"/>
                <w:bCs/>
                <w:sz w:val="20"/>
              </w:rPr>
              <w:t>噪声</w:t>
            </w:r>
            <w:r>
              <w:rPr>
                <w:rFonts w:hint="eastAsia"/>
                <w:b w:val="0"/>
                <w:bCs/>
                <w:sz w:val="20"/>
                <w:lang w:eastAsia="zh-CN"/>
              </w:rPr>
              <w:t>、</w:t>
            </w:r>
            <w:r>
              <w:rPr>
                <w:rFonts w:hint="eastAsia"/>
                <w:b w:val="0"/>
                <w:bCs/>
                <w:sz w:val="20"/>
              </w:rPr>
              <w:t>废弃物的排放</w:t>
            </w:r>
            <w:r>
              <w:rPr>
                <w:rFonts w:hint="eastAsia"/>
                <w:b w:val="0"/>
                <w:bCs/>
                <w:sz w:val="20"/>
                <w:lang w:eastAsia="zh-CN"/>
              </w:rPr>
              <w:t>、</w:t>
            </w:r>
            <w:r>
              <w:rPr>
                <w:rFonts w:hint="eastAsia"/>
                <w:b w:val="0"/>
                <w:bCs/>
                <w:sz w:val="20"/>
              </w:rPr>
              <w:t>潜在火灾的发生</w:t>
            </w:r>
            <w:r>
              <w:rPr>
                <w:rFonts w:hint="eastAsia"/>
                <w:b w:val="0"/>
                <w:bCs/>
                <w:sz w:val="20"/>
                <w:lang w:eastAsia="zh-CN"/>
              </w:rPr>
              <w:t>、</w:t>
            </w:r>
            <w:r>
              <w:rPr>
                <w:rFonts w:hint="eastAsia"/>
                <w:b w:val="0"/>
                <w:bCs/>
                <w:sz w:val="20"/>
              </w:rPr>
              <w:t>资源消耗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r>
              <w:rPr>
                <w:rFonts w:hint="eastAsia"/>
                <w:b w:val="0"/>
                <w:bCs/>
                <w:sz w:val="20"/>
                <w:szCs w:val="22"/>
              </w:rPr>
              <w:t>1、环境目标管理方案；2、运行控制；3、环境目标管理方案、运行控制及应急预案。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针对重要环境因素是否明确了监视和测量的要求：有：监视和测量管理程序。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应急预案有：火灾应急预案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不可接受风险有：火灾伤害</w:t>
            </w:r>
            <w:r>
              <w:rPr>
                <w:rFonts w:hint="eastAsia" w:ascii="宋体"/>
                <w:color w:val="000000"/>
                <w:sz w:val="20"/>
                <w:szCs w:val="20"/>
                <w:lang w:eastAsia="zh-CN"/>
              </w:rPr>
              <w:t>、</w:t>
            </w:r>
            <w:r>
              <w:rPr>
                <w:rFonts w:hint="eastAsia" w:ascii="宋体"/>
                <w:color w:val="000000"/>
                <w:sz w:val="20"/>
                <w:szCs w:val="20"/>
              </w:rPr>
              <w:t>摔伤、碰伤等意外伤害</w:t>
            </w:r>
            <w:r>
              <w:rPr>
                <w:rFonts w:hint="eastAsia" w:ascii="宋体"/>
                <w:color w:val="000000"/>
                <w:sz w:val="20"/>
                <w:szCs w:val="20"/>
                <w:lang w:eastAsia="zh-CN"/>
              </w:rPr>
              <w:t>、</w:t>
            </w:r>
            <w:r>
              <w:rPr>
                <w:rFonts w:hint="eastAsia" w:ascii="宋体"/>
                <w:color w:val="000000"/>
                <w:sz w:val="20"/>
                <w:szCs w:val="20"/>
              </w:rPr>
              <w:t>用电、交通重大伤亡事故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r>
              <w:rPr>
                <w:rFonts w:hint="eastAsia"/>
                <w:b w:val="0"/>
                <w:bCs/>
                <w:sz w:val="20"/>
                <w:lang w:val="en-US" w:eastAsia="zh-CN"/>
              </w:rPr>
              <w:t>a</w:t>
            </w:r>
            <w:r>
              <w:rPr>
                <w:rFonts w:hint="eastAsia"/>
                <w:b w:val="0"/>
                <w:bCs/>
                <w:sz w:val="20"/>
                <w:szCs w:val="22"/>
              </w:rPr>
              <w:t>)制定</w:t>
            </w:r>
            <w:r>
              <w:rPr>
                <w:rFonts w:hint="eastAsia"/>
                <w:b w:val="0"/>
                <w:bCs/>
                <w:sz w:val="20"/>
                <w:szCs w:val="22"/>
                <w:lang w:val="en-US" w:eastAsia="zh-CN"/>
              </w:rPr>
              <w:t>安全</w:t>
            </w:r>
            <w:r>
              <w:rPr>
                <w:rFonts w:hint="eastAsia"/>
                <w:b w:val="0"/>
                <w:bCs/>
                <w:sz w:val="20"/>
                <w:szCs w:val="22"/>
              </w:rPr>
              <w:t>目标b)制定</w:t>
            </w:r>
            <w:r>
              <w:rPr>
                <w:rFonts w:hint="eastAsia"/>
                <w:b w:val="0"/>
                <w:bCs/>
                <w:sz w:val="20"/>
                <w:szCs w:val="22"/>
                <w:lang w:val="en-US" w:eastAsia="zh-CN"/>
              </w:rPr>
              <w:t>安全</w:t>
            </w:r>
            <w:r>
              <w:rPr>
                <w:rFonts w:hint="eastAsia"/>
                <w:b w:val="0"/>
                <w:bCs/>
                <w:sz w:val="20"/>
                <w:szCs w:val="22"/>
              </w:rPr>
              <w:t>管理方案c)制定和执行</w:t>
            </w:r>
            <w:r>
              <w:rPr>
                <w:rFonts w:hint="eastAsia"/>
                <w:b w:val="0"/>
                <w:bCs/>
                <w:sz w:val="20"/>
                <w:szCs w:val="22"/>
                <w:lang w:val="en-US" w:eastAsia="zh-CN"/>
              </w:rPr>
              <w:t>安全</w:t>
            </w:r>
            <w:r>
              <w:rPr>
                <w:rFonts w:hint="eastAsia"/>
                <w:b w:val="0"/>
                <w:bCs/>
                <w:sz w:val="20"/>
                <w:szCs w:val="22"/>
              </w:rPr>
              <w:t>运行程序或作业文件d) 定期/不定期进行安全检查e) 制定应急预案，配备应急设施；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针对不可接受风险是否明确了监视和测量的要求：有：监视和测量管理程序。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hAnsi="Times New Roman" w:eastAsia="宋体" w:cs="Times New Roman"/>
                <w:color w:val="000000"/>
                <w:kern w:val="2"/>
                <w:sz w:val="20"/>
                <w:szCs w:val="20"/>
                <w:lang w:val="en-US" w:eastAsia="zh-CN" w:bidi="ar-SA"/>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tabs>
                <w:tab w:val="right" w:pos="9263"/>
              </w:tabs>
              <w:rPr>
                <w:rFonts w:ascii="宋体" w:hAnsi="Times New Roman" w:eastAsia="宋体" w:cs="Times New Roman"/>
                <w:color w:val="000000"/>
                <w:kern w:val="2"/>
                <w:sz w:val="20"/>
                <w:szCs w:val="20"/>
                <w:lang w:val="en-US" w:eastAsia="zh-CN" w:bidi="ar-SA"/>
              </w:rPr>
            </w:pPr>
            <w:r>
              <w:rPr>
                <w:rFonts w:hint="eastAsia" w:ascii="宋体"/>
                <w:color w:val="000000"/>
                <w:sz w:val="20"/>
                <w:szCs w:val="20"/>
              </w:rPr>
              <w:t>是否针对每一种潜在紧急情况建立了应急响应预案是否充分■是□否□充分□需完善</w:t>
            </w:r>
            <w:r>
              <w:rPr>
                <w:rFonts w:hint="eastAsia" w:ascii="宋体"/>
                <w:color w:val="000000"/>
                <w:sz w:val="20"/>
                <w:szCs w:val="20"/>
              </w:rPr>
              <w:tab/>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10</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4</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r>
              <w:rPr>
                <w:rFonts w:hint="eastAsia" w:ascii="宋体" w:hAnsi="宋体"/>
                <w:b/>
                <w:color w:val="000000"/>
                <w:szCs w:val="21"/>
                <w:lang w:val="en-US" w:eastAsia="zh-CN"/>
              </w:rPr>
              <w:t>80公里，90分钟车程。</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办公室</w:t>
            </w:r>
            <w:r>
              <w:rPr>
                <w:rFonts w:hint="eastAsia" w:ascii="宋体" w:hAnsi="宋体"/>
                <w:b/>
                <w:color w:val="000000"/>
                <w:sz w:val="20"/>
                <w:szCs w:val="20"/>
              </w:rPr>
              <w:t>、业务部、</w:t>
            </w:r>
            <w:r>
              <w:rPr>
                <w:rFonts w:hint="eastAsia" w:ascii="宋体" w:hAnsi="宋体"/>
                <w:b/>
                <w:color w:val="000000"/>
                <w:sz w:val="20"/>
                <w:szCs w:val="20"/>
                <w:lang w:eastAsia="zh-CN"/>
              </w:rPr>
              <w:t>测绘部</w:t>
            </w:r>
            <w:r>
              <w:rPr>
                <w:rFonts w:hint="eastAsia" w:ascii="宋体" w:hAnsi="宋体"/>
                <w:b/>
                <w:color w:val="000000"/>
                <w:sz w:val="20"/>
                <w:szCs w:val="20"/>
              </w:rPr>
              <w:t>、</w:t>
            </w:r>
            <w:r>
              <w:rPr>
                <w:rFonts w:hint="eastAsia" w:ascii="宋体" w:hAnsi="宋体"/>
                <w:b/>
                <w:color w:val="000000"/>
                <w:sz w:val="20"/>
                <w:szCs w:val="20"/>
                <w:lang w:val="en-US" w:eastAsia="zh-CN"/>
              </w:rPr>
              <w:t>规划设计部、</w:t>
            </w:r>
            <w:r>
              <w:rPr>
                <w:rFonts w:hint="eastAsia" w:ascii="宋体" w:hAnsi="宋体"/>
                <w:b/>
                <w:color w:val="000000"/>
                <w:sz w:val="20"/>
                <w:szCs w:val="20"/>
              </w:rPr>
              <w:t>财务部</w:t>
            </w:r>
          </w:p>
          <w:p>
            <w:pPr>
              <w:spacing w:line="360" w:lineRule="auto"/>
              <w:rPr>
                <w:rFonts w:ascii="宋体"/>
                <w:b/>
                <w:color w:val="000000"/>
                <w:sz w:val="20"/>
                <w:szCs w:val="20"/>
              </w:rPr>
            </w:pPr>
            <w:r>
              <w:rPr>
                <w:rFonts w:hint="eastAsia" w:ascii="宋体" w:hAnsi="宋体"/>
                <w:b/>
                <w:color w:val="000000"/>
                <w:sz w:val="20"/>
                <w:szCs w:val="20"/>
              </w:rPr>
              <w:t>重点审核过程：服务的控制、顾客满意；产品和服务放行、不合格产品和服务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重点审核场所：办公场所、服务场所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办公室</w:t>
            </w:r>
            <w:r>
              <w:rPr>
                <w:rFonts w:hint="eastAsia" w:ascii="宋体" w:hAnsi="宋体"/>
                <w:b/>
                <w:color w:val="000000"/>
                <w:sz w:val="20"/>
                <w:szCs w:val="20"/>
              </w:rPr>
              <w:t>、业务部、</w:t>
            </w:r>
            <w:r>
              <w:rPr>
                <w:rFonts w:hint="eastAsia" w:ascii="宋体" w:hAnsi="宋体"/>
                <w:b/>
                <w:color w:val="000000"/>
                <w:sz w:val="20"/>
                <w:szCs w:val="20"/>
                <w:lang w:eastAsia="zh-CN"/>
              </w:rPr>
              <w:t>测绘部</w:t>
            </w:r>
            <w:r>
              <w:rPr>
                <w:rFonts w:hint="eastAsia" w:ascii="宋体" w:hAnsi="宋体"/>
                <w:b/>
                <w:color w:val="000000"/>
                <w:sz w:val="20"/>
                <w:szCs w:val="20"/>
              </w:rPr>
              <w:t>、</w:t>
            </w:r>
            <w:r>
              <w:rPr>
                <w:rFonts w:hint="eastAsia" w:ascii="宋体" w:hAnsi="宋体"/>
                <w:b/>
                <w:color w:val="000000"/>
                <w:sz w:val="20"/>
                <w:szCs w:val="20"/>
                <w:lang w:val="en-US" w:eastAsia="zh-CN"/>
              </w:rPr>
              <w:t>规划设计部、</w:t>
            </w:r>
            <w:r>
              <w:rPr>
                <w:rFonts w:hint="eastAsia" w:ascii="宋体" w:hAnsi="宋体"/>
                <w:b/>
                <w:color w:val="000000"/>
                <w:sz w:val="20"/>
                <w:szCs w:val="20"/>
              </w:rPr>
              <w:t>财务部</w:t>
            </w:r>
          </w:p>
          <w:p>
            <w:pPr>
              <w:spacing w:line="260" w:lineRule="exact"/>
              <w:rPr>
                <w:rFonts w:ascii="宋体"/>
                <w:b/>
                <w:color w:val="000000"/>
                <w:sz w:val="20"/>
                <w:szCs w:val="20"/>
              </w:rPr>
            </w:pPr>
            <w:r>
              <w:rPr>
                <w:rFonts w:hint="eastAsia" w:ascii="宋体" w:hAnsi="宋体"/>
                <w:b/>
                <w:color w:val="000000"/>
                <w:sz w:val="20"/>
                <w:szCs w:val="20"/>
              </w:rPr>
              <w:t>重点审核场所：办公场所、服务场所</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ascii="宋体" w:hAnsi="宋体"/>
                <w:b/>
                <w:color w:val="000000"/>
                <w:sz w:val="20"/>
                <w:szCs w:val="20"/>
                <w:lang w:eastAsia="zh-CN"/>
              </w:rPr>
              <w:t>办公室</w:t>
            </w:r>
            <w:r>
              <w:rPr>
                <w:rFonts w:hint="eastAsia" w:ascii="宋体" w:hAnsi="宋体"/>
                <w:b/>
                <w:color w:val="000000"/>
                <w:sz w:val="20"/>
                <w:szCs w:val="20"/>
              </w:rPr>
              <w:t>、业务部、</w:t>
            </w:r>
            <w:r>
              <w:rPr>
                <w:rFonts w:hint="eastAsia" w:ascii="宋体" w:hAnsi="宋体"/>
                <w:b/>
                <w:color w:val="000000"/>
                <w:sz w:val="20"/>
                <w:szCs w:val="20"/>
                <w:lang w:eastAsia="zh-CN"/>
              </w:rPr>
              <w:t>测绘部</w:t>
            </w:r>
            <w:r>
              <w:rPr>
                <w:rFonts w:hint="eastAsia" w:ascii="宋体" w:hAnsi="宋体"/>
                <w:b/>
                <w:color w:val="000000"/>
                <w:sz w:val="20"/>
                <w:szCs w:val="20"/>
              </w:rPr>
              <w:t>、</w:t>
            </w:r>
            <w:r>
              <w:rPr>
                <w:rFonts w:hint="eastAsia" w:ascii="宋体" w:hAnsi="宋体"/>
                <w:b/>
                <w:color w:val="000000"/>
                <w:sz w:val="20"/>
                <w:szCs w:val="20"/>
                <w:lang w:val="en-US" w:eastAsia="zh-CN"/>
              </w:rPr>
              <w:t>规划设计部、</w:t>
            </w:r>
            <w:r>
              <w:rPr>
                <w:rFonts w:hint="eastAsia" w:ascii="宋体" w:hAnsi="宋体"/>
                <w:b/>
                <w:color w:val="000000"/>
                <w:sz w:val="20"/>
                <w:szCs w:val="20"/>
              </w:rPr>
              <w:t>财务部</w:t>
            </w:r>
          </w:p>
          <w:p>
            <w:pPr>
              <w:spacing w:line="260" w:lineRule="exact"/>
              <w:rPr>
                <w:rFonts w:ascii="宋体"/>
                <w:b/>
                <w:color w:val="000000"/>
                <w:sz w:val="20"/>
                <w:szCs w:val="20"/>
              </w:rPr>
            </w:pPr>
            <w:r>
              <w:rPr>
                <w:rFonts w:hint="eastAsia" w:ascii="宋体" w:hAnsi="宋体"/>
                <w:b/>
                <w:color w:val="000000"/>
                <w:sz w:val="20"/>
                <w:szCs w:val="20"/>
              </w:rPr>
              <w:t>重点审核场所：办公场所、服务场所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360" w:lineRule="auto"/>
              <w:rPr>
                <w:rFonts w:hint="eastAsia" w:ascii="宋体"/>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color w:val="000000"/>
                <w:sz w:val="20"/>
                <w:szCs w:val="20"/>
              </w:rPr>
              <w:t>建立有《内部审核管理制度》，于2020年</w:t>
            </w:r>
            <w:r>
              <w:rPr>
                <w:rFonts w:hint="eastAsia" w:ascii="宋体"/>
                <w:color w:val="000000"/>
                <w:sz w:val="20"/>
                <w:szCs w:val="20"/>
                <w:lang w:val="en-US" w:eastAsia="zh-CN"/>
              </w:rPr>
              <w:t>9</w:t>
            </w:r>
            <w:r>
              <w:rPr>
                <w:rFonts w:hint="eastAsia" w:ascii="宋体"/>
                <w:color w:val="000000"/>
                <w:sz w:val="20"/>
                <w:szCs w:val="20"/>
              </w:rPr>
              <w:t>月</w:t>
            </w:r>
            <w:r>
              <w:rPr>
                <w:rFonts w:hint="eastAsia" w:ascii="宋体"/>
                <w:color w:val="000000"/>
                <w:sz w:val="20"/>
                <w:szCs w:val="20"/>
                <w:lang w:val="en-US" w:eastAsia="zh-CN"/>
              </w:rPr>
              <w:t>11</w:t>
            </w:r>
            <w:r>
              <w:rPr>
                <w:rFonts w:hint="eastAsia" w:ascii="宋体"/>
                <w:color w:val="000000"/>
                <w:sz w:val="20"/>
                <w:szCs w:val="20"/>
              </w:rPr>
              <w:t>日进行了内部审核。</w:t>
            </w:r>
          </w:p>
          <w:p>
            <w:pPr>
              <w:spacing w:line="360" w:lineRule="auto"/>
              <w:rPr>
                <w:rFonts w:ascii="宋体"/>
                <w:b/>
                <w:color w:val="000000"/>
                <w:sz w:val="20"/>
                <w:szCs w:val="20"/>
              </w:rPr>
            </w:pPr>
            <w:r>
              <w:rPr>
                <w:rFonts w:hint="eastAsia" w:ascii="宋体"/>
                <w:color w:val="000000"/>
                <w:sz w:val="20"/>
                <w:szCs w:val="20"/>
              </w:rPr>
              <w:t>内部审核组由：</w:t>
            </w:r>
            <w:r>
              <w:rPr>
                <w:rFonts w:hint="eastAsia" w:ascii="宋体"/>
                <w:color w:val="000000"/>
                <w:sz w:val="20"/>
                <w:szCs w:val="20"/>
                <w:lang w:eastAsia="zh-CN"/>
              </w:rPr>
              <w:t>洪宏</w:t>
            </w:r>
            <w:r>
              <w:rPr>
                <w:rFonts w:hint="eastAsia" w:ascii="宋体"/>
                <w:color w:val="000000"/>
                <w:sz w:val="20"/>
                <w:szCs w:val="20"/>
              </w:rPr>
              <w:t>（ 组长）</w:t>
            </w:r>
            <w:r>
              <w:rPr>
                <w:rFonts w:hint="eastAsia" w:ascii="宋体"/>
                <w:color w:val="000000"/>
                <w:sz w:val="20"/>
                <w:szCs w:val="20"/>
                <w:lang w:eastAsia="zh-CN"/>
              </w:rPr>
              <w:t>郎静</w:t>
            </w:r>
            <w:r>
              <w:rPr>
                <w:rFonts w:hint="eastAsia" w:ascii="宋体"/>
                <w:color w:val="000000"/>
                <w:sz w:val="20"/>
                <w:szCs w:val="20"/>
              </w:rPr>
              <w:t xml:space="preserve"> （组员）组成。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360" w:lineRule="auto"/>
              <w:rPr>
                <w:rFonts w:hint="eastAsia" w:ascii="宋体"/>
                <w:color w:val="000000"/>
                <w:sz w:val="20"/>
                <w:szCs w:val="20"/>
              </w:rPr>
            </w:pPr>
            <w:r>
              <w:rPr>
                <w:rFonts w:hint="eastAsia" w:ascii="宋体"/>
                <w:color w:val="000000"/>
                <w:sz w:val="20"/>
                <w:szCs w:val="20"/>
              </w:rPr>
              <w:t>审核范围:管理体系涉及的公司所有部门、服务场所及活动场所。</w:t>
            </w:r>
          </w:p>
          <w:p>
            <w:pPr>
              <w:spacing w:line="360" w:lineRule="auto"/>
              <w:rPr>
                <w:rFonts w:ascii="宋体"/>
                <w:b/>
                <w:color w:val="000000"/>
                <w:sz w:val="20"/>
                <w:szCs w:val="20"/>
              </w:rPr>
            </w:pPr>
            <w:r>
              <w:rPr>
                <w:rFonts w:hint="eastAsia" w:ascii="宋体"/>
                <w:color w:val="000000"/>
                <w:sz w:val="20"/>
                <w:szCs w:val="20"/>
              </w:rPr>
              <w:t>审核准则：a.Q：GB/T19001-2016/ISO9001:2015,E：GB/T 24001-2016/ISO14001:2015,O：GB/T45001-2020 / ISO45001：2018标准； b.本公司管理体系文件；c.相关的法律法规；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hAnsi="宋体"/>
                <w:b/>
                <w:color w:val="000000"/>
                <w:sz w:val="20"/>
                <w:szCs w:val="20"/>
              </w:rPr>
            </w:pPr>
            <w:r>
              <w:rPr>
                <w:rFonts w:hint="eastAsia" w:ascii="宋体" w:hAnsi="宋体"/>
                <w:b/>
                <w:color w:val="000000"/>
                <w:sz w:val="20"/>
                <w:szCs w:val="20"/>
              </w:rPr>
              <w:t>了解内审结论是什么？</w:t>
            </w:r>
          </w:p>
          <w:p>
            <w:pPr>
              <w:spacing w:line="360" w:lineRule="auto"/>
              <w:rPr>
                <w:rFonts w:hint="eastAsia" w:ascii="宋体"/>
                <w:color w:val="000000"/>
                <w:sz w:val="20"/>
                <w:szCs w:val="20"/>
              </w:rPr>
            </w:pPr>
            <w:r>
              <w:rPr>
                <w:rFonts w:hint="eastAsia" w:ascii="宋体"/>
                <w:color w:val="000000"/>
                <w:sz w:val="20"/>
                <w:szCs w:val="20"/>
              </w:rPr>
              <w:t>本次内审对体系管理手册、体系文件进行了全面检查，通过审核可以看出管理体系已基本进入了正常状态，但仍存在一些问题，需要完善现场作业及加强各类人员的培训。</w:t>
            </w:r>
          </w:p>
          <w:p>
            <w:pPr>
              <w:spacing w:line="360" w:lineRule="auto"/>
              <w:rPr>
                <w:rFonts w:hint="eastAsia" w:ascii="宋体"/>
                <w:color w:val="000000"/>
                <w:sz w:val="20"/>
                <w:szCs w:val="20"/>
              </w:rPr>
            </w:pPr>
            <w:r>
              <w:rPr>
                <w:rFonts w:hint="eastAsia" w:ascii="宋体"/>
                <w:color w:val="000000"/>
                <w:sz w:val="20"/>
                <w:szCs w:val="20"/>
              </w:rPr>
              <w:t>各部门需要对内审开出的不符合项报告认真整改，并做到举一反三，以点带面，通过纠正预防措施的执行，使管理体系正常而有效运行。</w:t>
            </w:r>
          </w:p>
          <w:p>
            <w:pPr>
              <w:spacing w:line="360" w:lineRule="auto"/>
              <w:rPr>
                <w:rFonts w:hint="eastAsia" w:ascii="宋体" w:hAnsi="宋体"/>
                <w:b/>
                <w:color w:val="000000"/>
                <w:sz w:val="20"/>
                <w:szCs w:val="20"/>
              </w:rPr>
            </w:pPr>
            <w:r>
              <w:rPr>
                <w:rFonts w:hint="eastAsia" w:ascii="宋体"/>
                <w:color w:val="000000"/>
                <w:sz w:val="20"/>
                <w:szCs w:val="20"/>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360" w:lineRule="auto"/>
              <w:rPr>
                <w:rFonts w:hint="eastAsia" w:ascii="宋体"/>
                <w:color w:val="000000"/>
                <w:sz w:val="20"/>
                <w:szCs w:val="20"/>
                <w:lang w:val="en-US" w:eastAsia="zh-CN"/>
              </w:rPr>
            </w:pPr>
            <w:r>
              <w:rPr>
                <w:rFonts w:hint="eastAsia" w:ascii="宋体"/>
                <w:b/>
                <w:bCs/>
                <w:color w:val="000000"/>
                <w:sz w:val="20"/>
                <w:szCs w:val="20"/>
              </w:rPr>
              <w:t>了解管理评审的策划</w:t>
            </w:r>
            <w:r>
              <w:rPr>
                <w:rFonts w:hint="eastAsia" w:ascii="宋体"/>
                <w:color w:val="000000"/>
                <w:sz w:val="20"/>
                <w:szCs w:val="20"/>
              </w:rPr>
              <w:t>：建立有《管理评审控制程序》，于2020年</w:t>
            </w:r>
            <w:r>
              <w:rPr>
                <w:rFonts w:hint="eastAsia" w:ascii="宋体"/>
                <w:color w:val="000000"/>
                <w:sz w:val="20"/>
                <w:szCs w:val="20"/>
                <w:lang w:val="en-US" w:eastAsia="zh-CN"/>
              </w:rPr>
              <w:t>10</w:t>
            </w:r>
            <w:r>
              <w:rPr>
                <w:rFonts w:hint="eastAsia" w:ascii="宋体"/>
                <w:color w:val="000000"/>
                <w:sz w:val="20"/>
                <w:szCs w:val="20"/>
              </w:rPr>
              <w:t>月2</w:t>
            </w:r>
            <w:r>
              <w:rPr>
                <w:rFonts w:hint="eastAsia" w:ascii="宋体"/>
                <w:color w:val="000000"/>
                <w:sz w:val="20"/>
                <w:szCs w:val="20"/>
                <w:lang w:val="en-US" w:eastAsia="zh-CN"/>
              </w:rPr>
              <w:t>5</w:t>
            </w:r>
            <w:r>
              <w:rPr>
                <w:rFonts w:hint="eastAsia" w:ascii="宋体"/>
                <w:color w:val="000000"/>
                <w:sz w:val="20"/>
                <w:szCs w:val="20"/>
              </w:rPr>
              <w:t>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360" w:lineRule="auto"/>
              <w:rPr>
                <w:rFonts w:hint="eastAsia" w:ascii="宋体"/>
                <w:color w:val="000000"/>
                <w:sz w:val="20"/>
                <w:szCs w:val="20"/>
                <w:lang w:val="en-US" w:eastAsia="zh-CN"/>
              </w:rPr>
            </w:pPr>
            <w:r>
              <w:rPr>
                <w:rFonts w:hint="eastAsia" w:ascii="宋体"/>
                <w:b/>
                <w:bCs/>
                <w:color w:val="000000"/>
                <w:sz w:val="20"/>
                <w:szCs w:val="20"/>
              </w:rPr>
              <w:t>了解管理评审输入是否充分</w:t>
            </w:r>
            <w:r>
              <w:rPr>
                <w:rFonts w:hint="eastAsia" w:ascii="宋体"/>
                <w:color w:val="000000"/>
                <w:sz w:val="20"/>
                <w:szCs w:val="20"/>
              </w:rPr>
              <w:t>： 提供主要输入材料有：各部门总结，输入信息基本充分和满足要求。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vAlign w:val="top"/>
          </w:tcPr>
          <w:p>
            <w:pPr>
              <w:spacing w:line="360" w:lineRule="auto"/>
              <w:rPr>
                <w:rFonts w:hint="eastAsia" w:ascii="宋体"/>
                <w:color w:val="000000"/>
                <w:sz w:val="20"/>
                <w:szCs w:val="20"/>
                <w:lang w:val="en-US" w:eastAsia="zh-CN"/>
              </w:rPr>
            </w:pPr>
            <w:r>
              <w:rPr>
                <w:rFonts w:hint="eastAsia" w:ascii="宋体"/>
                <w:b/>
                <w:bCs/>
                <w:color w:val="000000"/>
                <w:sz w:val="20"/>
                <w:szCs w:val="20"/>
              </w:rPr>
              <w:t>了解管理评审结论</w:t>
            </w:r>
            <w:r>
              <w:rPr>
                <w:rFonts w:hint="eastAsia" w:ascii="宋体"/>
                <w:color w:val="000000"/>
                <w:sz w:val="20"/>
                <w:szCs w:val="20"/>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9497" w:type="dxa"/>
            <w:gridSpan w:val="2"/>
          </w:tcPr>
          <w:p>
            <w:pPr>
              <w:widowControl/>
              <w:jc w:val="left"/>
              <w:rPr>
                <w:rFonts w:hint="default"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作好准备</w:t>
            </w:r>
            <w:bookmarkStart w:id="25" w:name="_GoBack"/>
            <w:bookmarkEnd w:id="25"/>
          </w:p>
          <w:p>
            <w:pPr>
              <w:widowControl/>
              <w:jc w:val="left"/>
              <w:rPr>
                <w:rFonts w:ascii="宋体"/>
                <w:b/>
                <w:color w:val="000000"/>
                <w:szCs w:val="21"/>
              </w:rPr>
            </w:pPr>
          </w:p>
        </w:tc>
      </w:tr>
    </w:tbl>
    <w:p>
      <w:pPr>
        <w:spacing w:before="156" w:beforeLines="50" w:line="360" w:lineRule="exact"/>
        <w:rPr>
          <w:rFonts w:ascii="宋体"/>
          <w:b/>
          <w:color w:val="000000"/>
          <w:sz w:val="26"/>
          <w:szCs w:val="26"/>
        </w:rPr>
      </w:pPr>
    </w:p>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■是</w:t>
            </w:r>
          </w:p>
        </w:tc>
        <w:tc>
          <w:tcPr>
            <w:tcW w:w="708" w:type="dxa"/>
            <w:vAlign w:val="top"/>
          </w:tcPr>
          <w:p>
            <w:pPr>
              <w:rPr>
                <w:rFonts w:ascii="宋体" w:hAnsi="Times New Roman" w:eastAsia="宋体" w:cs="Times New Roman"/>
                <w:color w:val="000000"/>
                <w:kern w:val="2"/>
                <w:sz w:val="20"/>
                <w:szCs w:val="20"/>
                <w:lang w:val="en-US" w:eastAsia="zh-CN" w:bidi="ar-SA"/>
              </w:rPr>
            </w:pPr>
            <w:r>
              <w:rPr>
                <w:rFonts w:hint="eastAsia" w:ascii="宋体" w:hAnsi="宋体"/>
                <w:color w:val="000000"/>
                <w:sz w:val="20"/>
                <w:szCs w:val="20"/>
              </w:rPr>
              <w:t>□否</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rPr>
              <w:t>■</w:t>
            </w:r>
            <w:r>
              <w:rPr>
                <w:rFonts w:ascii="宋体" w:hAnsi="宋体"/>
                <w:b/>
                <w:color w:val="000000"/>
                <w:sz w:val="20"/>
                <w:szCs w:val="20"/>
              </w:rPr>
              <w:t>QMS /</w:t>
            </w:r>
            <w:r>
              <w:rPr>
                <w:rFonts w:hint="eastAsia" w:ascii="宋体" w:hAnsi="宋体"/>
                <w:b/>
                <w:color w:val="000000"/>
                <w:sz w:val="20"/>
                <w:szCs w:val="20"/>
              </w:rPr>
              <w:t>■</w:t>
            </w:r>
            <w:r>
              <w:rPr>
                <w:rFonts w:ascii="宋体" w:hAnsi="宋体"/>
                <w:b/>
                <w:color w:val="000000"/>
                <w:sz w:val="20"/>
                <w:szCs w:val="20"/>
              </w:rPr>
              <w:t>EMS/</w:t>
            </w:r>
            <w:r>
              <w:rPr>
                <w:rFonts w:hint="eastAsia" w:ascii="宋体" w:hAnsi="宋体"/>
                <w:b/>
                <w:color w:val="000000"/>
                <w:sz w:val="20"/>
                <w:szCs w:val="20"/>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ind w:firstLine="420" w:firstLineChars="200"/>
        <w:rPr>
          <w:rFonts w:hint="eastAsia"/>
          <w:color w:val="000000"/>
          <w:szCs w:val="21"/>
        </w:rPr>
      </w:pPr>
      <w:r>
        <w:rPr>
          <w:rFonts w:hint="eastAsia" w:ascii="宋体" w:hAnsi="宋体"/>
          <w:szCs w:val="21"/>
        </w:rPr>
        <w:t>Q：土地利用总体规划及其专项规划的编制、设计（资质许可范围内）；地形测量（资质许可范围内）</w:t>
      </w:r>
    </w:p>
    <w:p>
      <w:pPr>
        <w:ind w:firstLine="420" w:firstLineChars="200"/>
        <w:rPr>
          <w:rFonts w:hint="eastAsia" w:ascii="宋体" w:hAnsi="宋体"/>
          <w:szCs w:val="21"/>
        </w:rPr>
      </w:pPr>
      <w:r>
        <w:rPr>
          <w:rFonts w:hint="eastAsia" w:ascii="宋体" w:hAnsi="宋体"/>
          <w:szCs w:val="21"/>
        </w:rPr>
        <w:t>O：土地利用总体规划及其专项规划的编制、设计（资质许可范围内）；地形测量（资质许可范围内）所涉及场所相关的职业健康安全管理活动</w:t>
      </w:r>
    </w:p>
    <w:p>
      <w:pPr>
        <w:ind w:firstLine="420" w:firstLineChars="200"/>
        <w:rPr>
          <w:rFonts w:hint="eastAsia" w:ascii="宋体" w:hAnsi="宋体"/>
          <w:szCs w:val="21"/>
        </w:rPr>
      </w:pPr>
      <w:r>
        <w:rPr>
          <w:rFonts w:hint="eastAsia" w:ascii="宋体" w:hAnsi="宋体"/>
          <w:szCs w:val="21"/>
        </w:rPr>
        <w:t xml:space="preserve">E：土地利用总体规划及其专项规划的编制、设计（资质许可范围内）；地形测量（资质许可范围内）所涉及场所相关的环境管理活动 </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2020.12.10</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rFonts w:hint="eastAsia" w:eastAsia="隶书" w:cs="Times New Roman"/>
          <w:color w:val="000000"/>
          <w:sz w:val="24"/>
          <w:szCs w:val="24"/>
        </w:rPr>
        <w:t>重庆佳坤土地规划有限公司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rFonts w:hint="eastAsia" w:eastAsia="宋体"/>
                <w:color w:val="000000"/>
                <w:sz w:val="24"/>
                <w:szCs w:val="24"/>
                <w:lang w:val="en-US" w:eastAsia="zh-CN"/>
              </w:rPr>
            </w:pPr>
            <w:r>
              <w:rPr>
                <w:rFonts w:hint="eastAsia"/>
                <w:color w:val="000000"/>
                <w:sz w:val="24"/>
                <w:szCs w:val="24"/>
                <w:lang w:val="en-US" w:eastAsia="zh-CN"/>
              </w:rPr>
              <w:t>无</w:t>
            </w: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lang w:eastAsia="zh-CN"/>
              </w:rPr>
              <w:t>■</w:t>
            </w:r>
            <w:r>
              <w:rPr>
                <w:rFonts w:hint="eastAsia"/>
                <w:b/>
                <w:color w:val="000000"/>
                <w:spacing w:val="-10"/>
                <w:szCs w:val="21"/>
              </w:rPr>
              <w:t>二阶段现场审核前不需提交书面材料的整改项（第项，共项）</w:t>
            </w:r>
          </w:p>
          <w:p>
            <w:pPr>
              <w:spacing w:line="280" w:lineRule="exact"/>
              <w:rPr>
                <w:rFonts w:hint="eastAsia"/>
                <w:b/>
                <w:color w:val="000000"/>
                <w:sz w:val="22"/>
                <w:szCs w:val="22"/>
              </w:rPr>
            </w:pPr>
            <w:r>
              <w:rPr>
                <w:rFonts w:hint="eastAsia"/>
                <w:b/>
                <w:color w:val="000000"/>
                <w:sz w:val="22"/>
                <w:szCs w:val="22"/>
              </w:rPr>
              <w:t>审核员：</w:t>
            </w:r>
          </w:p>
          <w:p>
            <w:pPr>
              <w:spacing w:line="280" w:lineRule="exact"/>
              <w:ind w:firstLine="3092" w:firstLineChars="1400"/>
              <w:rPr>
                <w:rFonts w:hint="default" w:eastAsia="宋体"/>
                <w:b/>
                <w:color w:val="000000"/>
                <w:sz w:val="22"/>
                <w:szCs w:val="22"/>
                <w:lang w:val="en-US" w:eastAsia="zh-CN"/>
              </w:rPr>
            </w:pPr>
            <w:r>
              <w:rPr>
                <w:rFonts w:hint="eastAsia"/>
                <w:b/>
                <w:color w:val="000000"/>
                <w:sz w:val="22"/>
                <w:szCs w:val="22"/>
              </w:rPr>
              <w:t>日期：</w:t>
            </w:r>
            <w:r>
              <w:rPr>
                <w:rFonts w:hint="eastAsia"/>
                <w:b/>
                <w:color w:val="000000"/>
                <w:sz w:val="22"/>
                <w:szCs w:val="22"/>
                <w:lang w:val="en-US" w:eastAsia="zh-CN"/>
              </w:rPr>
              <w:t>2020年12月10日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 xml:space="preserve">受审核方确认：         </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2020年12月10日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2020年12月10日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EE5675A"/>
    <w:rsid w:val="6ABE020F"/>
    <w:rsid w:val="6D1640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4</TotalTime>
  <ScaleCrop>false</ScaleCrop>
  <LinksUpToDate>false</LinksUpToDate>
  <CharactersWithSpaces>6844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DELL</cp:lastModifiedBy>
  <dcterms:modified xsi:type="dcterms:W3CDTF">2020-12-12T03:51:23Z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