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重庆佳坤土地规划有限公司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张祥慧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023-63895769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1575168626@qq.com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  <w:bookmarkStart w:id="14" w:name="_GoBack"/>
            <w:bookmarkEnd w:id="14"/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Q：土地利用总体规划及其专项规划的编制、设计（资质许可范围内）；地形测量（资质许可范围内）</w:t>
            </w:r>
          </w:p>
          <w:p>
            <w:r>
              <w:t>O：土地利用总体规划及其专项规划的编制、设计（资质许可范围内）；地形测量（资质许可范围内）所涉及场所相关的职业健康安全管理活动</w:t>
            </w:r>
          </w:p>
          <w:p>
            <w:r>
              <w:t>E：土地利用总体规划及其专项规划的编制、设计（资质许可范围内）；地形测量（资质许可范围内）所涉及场所相关的环境管理活动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Q：34.01.01;34.01.02</w:t>
            </w:r>
          </w:p>
          <w:p>
            <w:r>
              <w:t>O：34.01.01;34.01.02</w:t>
            </w:r>
          </w:p>
          <w:p>
            <w:r>
              <w:t>E：34.01.01;34.01.02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2020年12月10日 上午至2020年12月10日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董志凯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15213223004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1"/>
        <w:gridCol w:w="708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杨珍全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董志凯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31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杨珍全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董志凯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31" w:type="dxa"/>
            <w:vMerge w:val="continue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auto"/>
                <w:sz w:val="21"/>
                <w:szCs w:val="21"/>
              </w:rPr>
              <w:t>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杨珍全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董志凯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杨珍全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董志凯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54F0B"/>
    <w:rsid w:val="4D3D6818"/>
    <w:rsid w:val="67494695"/>
    <w:rsid w:val="6DDD0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2020-12-10T01:51:56Z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