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陕西峻茂智能科技有限公司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20140-2026-QES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陕西省西安市高新区高新路枫叶广场A座西单元1006室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陕西省西安市长安区郭杜街道丰泽科技园 5号楼 502</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张秘</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17791972443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kevin2025dang@gmail.com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2026年02月12日 09:00至2026年02月13日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Q:臭氧发生器、氢气发生器、氧气发生器及配套设备的研发及销售</w:t>
            </w:r>
          </w:p>
          <w:p>
            <w:pPr>
              <w:tabs>
                <w:tab w:val="left" w:pos="0"/>
              </w:tabs>
              <w:jc w:val="left"/>
              <w:rPr>
                <w:rFonts w:hint="eastAsia"/>
                <w:sz w:val="21"/>
                <w:szCs w:val="21"/>
              </w:rPr>
            </w:pPr>
            <w:r>
              <w:rPr>
                <w:rFonts w:hint="eastAsia"/>
                <w:sz w:val="21"/>
                <w:szCs w:val="21"/>
              </w:rPr>
              <w:t>E:臭氧发生器、氢气发生器、氧气发生器及配套设备的研发及销售所涉及场所的相关环境管理活动</w:t>
            </w:r>
          </w:p>
          <w:p>
            <w:pPr>
              <w:tabs>
                <w:tab w:val="left" w:pos="0"/>
              </w:tabs>
              <w:jc w:val="left"/>
              <w:rPr>
                <w:rFonts w:hint="eastAsia"/>
                <w:sz w:val="21"/>
                <w:szCs w:val="21"/>
              </w:rPr>
            </w:pPr>
            <w:r>
              <w:rPr>
                <w:rFonts w:hint="eastAsia"/>
                <w:sz w:val="21"/>
                <w:szCs w:val="21"/>
              </w:rPr>
              <w:t>S:臭氧发生器、氢气发生器、氧气发生器及配套设备的研发及销售所涉及场所的相关职业健康安全管理活动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Q:18.05.07,29.10.07,E:18.05.07,29.10.07,S:18.05.07,29.10.07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李俐</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2024-N1QMS-3222792</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2024-N1EMS-3222792</w:t>
            </w:r>
          </w:p>
        </w:tc>
        <w:tc>
          <w:tcPr>
            <w:tcW w:w="3684" w:type="dxa"/>
            <w:gridSpan w:val="9"/>
            <w:vAlign w:val="center"/>
          </w:tcPr>
          <w:p>
            <w:pPr>
              <w:jc w:val="center"/>
            </w:pPr>
            <w:r>
              <w:t>18.05.07,29.10.07</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2024-N1OHSMS-3222792</w:t>
            </w:r>
          </w:p>
        </w:tc>
        <w:tc>
          <w:tcPr>
            <w:tcW w:w="3684" w:type="dxa"/>
            <w:gridSpan w:val="9"/>
            <w:vAlign w:val="center"/>
          </w:tcPr>
          <w:p>
            <w:pPr>
              <w:jc w:val="center"/>
            </w:pPr>
            <w:r>
              <w:t>18.05.07,29.10.07</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2024-N1EMS-1410938</w:t>
            </w:r>
          </w:p>
        </w:tc>
        <w:tc>
          <w:tcPr>
            <w:tcW w:w="3684" w:type="dxa"/>
            <w:gridSpan w:val="9"/>
            <w:vAlign w:val="center"/>
          </w:tcPr>
          <w:p>
            <w:pPr>
              <w:jc w:val="center"/>
            </w:pPr>
            <w:r>
              <w:t>29.10.07</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2024-N1QMS-1410938</w:t>
            </w:r>
          </w:p>
        </w:tc>
        <w:tc>
          <w:tcPr>
            <w:tcW w:w="3684" w:type="dxa"/>
            <w:gridSpan w:val="9"/>
            <w:vAlign w:val="center"/>
          </w:tcPr>
          <w:p>
            <w:pPr>
              <w:jc w:val="center"/>
            </w:pPr>
            <w:r>
              <w:t>29.10.07</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2024-N1OHSMS-1410938</w:t>
            </w:r>
          </w:p>
        </w:tc>
        <w:tc>
          <w:tcPr>
            <w:tcW w:w="3684" w:type="dxa"/>
            <w:gridSpan w:val="9"/>
            <w:vAlign w:val="center"/>
          </w:tcPr>
          <w:p>
            <w:pPr>
              <w:jc w:val="center"/>
            </w:pPr>
            <w:r>
              <w:t>29.10.07</w:t>
            </w:r>
          </w:p>
        </w:tc>
        <w:tc>
          <w:tcPr>
            <w:tcW w:w="1560" w:type="dxa"/>
            <w:gridSpan w:val="2"/>
            <w:vAlign w:val="center"/>
          </w:tcPr>
          <w:p>
            <w:pPr>
              <w:jc w:val="center"/>
            </w:pPr>
            <w:r>
              <w:t>18691457059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解苗苗-无</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989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977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