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重庆芳园建设工程咨询有限公司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E:34.01.02,35.04.02</w:t>
            </w:r>
          </w:p>
          <w:p>
            <w:pPr>
              <w:spacing w:line="240" w:lineRule="exact"/>
              <w:jc w:val="center"/>
              <w:rPr>
                <w:b/>
                <w:color w:val="000000" w:themeColor="text1"/>
                <w:sz w:val="20"/>
                <w:szCs w:val="20"/>
              </w:rPr>
            </w:pPr>
            <w:r>
              <w:rPr>
                <w:b/>
                <w:color w:val="000000" w:themeColor="text1"/>
                <w:sz w:val="20"/>
                <w:szCs w:val="20"/>
              </w:rPr>
              <w:t>O:34.01.02,35.04.02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bookmarkStart w:id="22" w:name="_GoBack"/>
      <w:bookmarkEnd w:id="22"/>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重庆芳园建设工程咨询有限公司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重庆市永川区红河中路433号1幢2单元14-1</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402160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重庆市永川区红河中路433号1幢2单元14-1</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402160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车洪</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023-49811591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樊汝丽</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z w:val="20"/>
                <w:szCs w:val="20"/>
                <w:lang w:val="en-US" w:eastAsia="zh-CN"/>
              </w:rPr>
              <w:t>魏寿庆</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车洪</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E：工程招标代理、工程造价咨询服务、工程监理（公路、市政、房屋建筑）所涉及的相关环境管理活动所涉及的相关环境管理活动（仅限资质范围内）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O：工程招标代理、工程造价咨询服务、工程监理（公路、市政、房屋建筑）所涉及的相关环境管理活动所涉及的相关职业健康安全管理活动（仅限资质范围内）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E：34.01.02;35.04.02</w:t>
            </w:r>
          </w:p>
          <w:p>
            <w:pPr>
              <w:spacing w:line="320" w:lineRule="exact"/>
              <w:rPr>
                <w:rFonts w:ascii="宋体" w:hAnsi="宋体"/>
                <w:b/>
                <w:color w:val="000000" w:themeColor="text1"/>
                <w:sz w:val="20"/>
                <w:szCs w:val="20"/>
              </w:rPr>
            </w:pPr>
            <w:r>
              <w:rPr>
                <w:rFonts w:ascii="宋体" w:hAnsi="宋体"/>
                <w:b/>
                <w:color w:val="000000" w:themeColor="text1"/>
                <w:sz w:val="20"/>
                <w:szCs w:val="20"/>
              </w:rPr>
              <w:t>O：34.01.02;35.04.02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人事</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 xml:space="preserve">工程监理部 、招标代理部 、造价咨询部 </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w:t>
            </w:r>
            <w:r>
              <w:rPr>
                <w:rFonts w:hint="eastAsia" w:ascii="宋体" w:hAnsi="宋体"/>
                <w:b/>
                <w:color w:val="000000" w:themeColor="text1"/>
                <w:sz w:val="20"/>
                <w:szCs w:val="20"/>
                <w:lang w:val="en-US" w:eastAsia="zh-CN"/>
              </w:rPr>
              <w:t>服务</w:t>
            </w:r>
            <w:r>
              <w:rPr>
                <w:rFonts w:hint="eastAsia" w:ascii="宋体" w:hAnsi="宋体"/>
                <w:b/>
                <w:color w:val="000000" w:themeColor="text1"/>
                <w:sz w:val="20"/>
                <w:szCs w:val="20"/>
              </w:rPr>
              <w:t>验收管理；服务过程管理；设备设施管理</w:t>
            </w:r>
          </w:p>
        </w:tc>
      </w:tr>
    </w:tbl>
    <w:p>
      <w:pPr>
        <w:ind w:left="-137" w:leftChars="-337" w:hanging="571" w:hangingChars="271"/>
        <w:rPr>
          <w:rFonts w:hint="default" w:ascii="宋体" w:hAnsi="宋体" w:eastAsia="宋体"/>
          <w:b/>
          <w:color w:val="000000" w:themeColor="text1"/>
          <w:szCs w:val="21"/>
          <w:lang w:val="en-US" w:eastAsia="zh-CN"/>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具体见清单。</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2251"/>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25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tcPr>
          <w:p>
            <w:pPr>
              <w:rPr>
                <w:b/>
                <w:color w:val="000000" w:themeColor="text1"/>
                <w:sz w:val="20"/>
                <w:szCs w:val="20"/>
              </w:rPr>
            </w:pPr>
            <w:r>
              <w:rPr>
                <w:sz w:val="20"/>
              </w:rPr>
              <w:t>工程招标代理、工程造价咨询服务、工程监理（公路、市政、房屋建筑）</w:t>
            </w:r>
          </w:p>
        </w:tc>
        <w:tc>
          <w:tcPr>
            <w:tcW w:w="2251"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ascii="宋体" w:hAnsi="宋体"/>
                <w:color w:val="000000" w:themeColor="text1"/>
                <w:sz w:val="21"/>
                <w:szCs w:val="21"/>
              </w:rPr>
              <w:t>中华人民共和国</w:t>
            </w:r>
            <w:r>
              <w:rPr>
                <w:rFonts w:hint="eastAsia" w:ascii="宋体" w:hAnsi="宋体"/>
                <w:color w:val="000000" w:themeColor="text1"/>
                <w:sz w:val="21"/>
                <w:szCs w:val="21"/>
              </w:rPr>
              <w:fldChar w:fldCharType="begin"/>
            </w:r>
            <w:r>
              <w:rPr>
                <w:rFonts w:hint="eastAsia" w:ascii="宋体" w:hAnsi="宋体"/>
                <w:color w:val="000000" w:themeColor="text1"/>
                <w:sz w:val="21"/>
                <w:szCs w:val="21"/>
              </w:rPr>
              <w:instrText xml:space="preserve"> HYPERLINK "http://www.64365.com/fagui/article-643782.aspx" \t "_blank" \o "招标投标法" </w:instrText>
            </w:r>
            <w:r>
              <w:rPr>
                <w:rFonts w:hint="eastAsia" w:ascii="宋体" w:hAnsi="宋体"/>
                <w:color w:val="000000" w:themeColor="text1"/>
                <w:sz w:val="21"/>
                <w:szCs w:val="21"/>
              </w:rPr>
              <w:fldChar w:fldCharType="separate"/>
            </w:r>
            <w:r>
              <w:rPr>
                <w:rFonts w:hint="eastAsia" w:ascii="宋体" w:hAnsi="宋体"/>
                <w:color w:val="000000" w:themeColor="text1"/>
                <w:sz w:val="21"/>
                <w:szCs w:val="21"/>
              </w:rPr>
              <w:t>招标投标法</w:t>
            </w:r>
            <w:r>
              <w:rPr>
                <w:rFonts w:hint="eastAsia" w:ascii="宋体" w:hAnsi="宋体"/>
                <w:color w:val="000000" w:themeColor="text1"/>
                <w:sz w:val="21"/>
                <w:szCs w:val="21"/>
              </w:rPr>
              <w:fldChar w:fldCharType="end"/>
            </w:r>
            <w:r>
              <w:rPr>
                <w:rFonts w:hint="eastAsia" w:ascii="宋体" w:hAnsi="宋体"/>
                <w:color w:val="000000" w:themeColor="text1"/>
                <w:sz w:val="21"/>
                <w:szCs w:val="21"/>
              </w:rPr>
              <w:t>、建设工程造价咨询规范、建设工程监理规范</w:t>
            </w:r>
            <w:r>
              <w:rPr>
                <w:rFonts w:hint="eastAsia" w:ascii="宋体" w:hAnsi="宋体"/>
                <w:color w:val="000000" w:themeColor="text1"/>
                <w:sz w:val="21"/>
                <w:szCs w:val="21"/>
                <w:lang w:val="en-US" w:eastAsia="zh-CN"/>
              </w:rPr>
              <w:t>及客户要求</w:t>
            </w:r>
            <w:r>
              <w:rPr>
                <w:rFonts w:hint="eastAsia" w:ascii="宋体" w:hAnsi="宋体"/>
                <w:color w:val="000000" w:themeColor="text1"/>
                <w:sz w:val="21"/>
                <w:szCs w:val="21"/>
              </w:rPr>
              <w:t>等</w:t>
            </w:r>
            <w:r>
              <w:rPr>
                <w:rFonts w:hint="eastAsia" w:ascii="宋体" w:hAnsi="宋体"/>
                <w:color w:val="000000" w:themeColor="text1"/>
                <w:sz w:val="21"/>
                <w:szCs w:val="21"/>
                <w:lang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b/>
                <w:color w:val="000000" w:themeColor="text1"/>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b/>
                <w:color w:val="000000" w:themeColor="text1"/>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360" w:lineRule="exact"/>
              <w:ind w:right="210"/>
              <w:jc w:val="left"/>
              <w:rPr>
                <w:rFonts w:hint="eastAsia" w:eastAsia="宋体"/>
                <w:b/>
                <w:color w:val="000000" w:themeColor="text1"/>
                <w:sz w:val="21"/>
                <w:szCs w:val="21"/>
                <w:lang w:eastAsia="zh-CN"/>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Cs/>
                <w:sz w:val="21"/>
                <w:szCs w:val="21"/>
              </w:rPr>
              <w:t>节能降耗，防治污染，保护环境；安全第一，健康安全，减少风险；全员参与，遵守法规，持续改进</w:t>
            </w:r>
            <w:r>
              <w:rPr>
                <w:rFonts w:hint="eastAsia" w:ascii="宋体" w:hAnsi="宋体"/>
                <w:color w:val="000000" w:themeColor="text1"/>
                <w:sz w:val="21"/>
                <w:szCs w:val="21"/>
              </w:rPr>
              <w:t>”</w:t>
            </w:r>
            <w:r>
              <w:rPr>
                <w:rFonts w:hint="eastAsia" w:ascii="宋体" w:hAnsi="宋体"/>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质量管理体系过程有：</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 xml:space="preserve">                                                                ，</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 xml:space="preserve">需要确认过程  </w:t>
            </w:r>
          </w:p>
          <w:p>
            <w:pPr>
              <w:tabs>
                <w:tab w:val="left" w:pos="540"/>
              </w:tabs>
              <w:spacing w:line="300" w:lineRule="exact"/>
              <w:ind w:left="201" w:hanging="211" w:hangingChars="100"/>
              <w:rPr>
                <w:rFonts w:ascii="宋体" w:hAnsi="宋体"/>
                <w:b/>
                <w:color w:val="000000" w:themeColor="text1"/>
                <w:sz w:val="21"/>
                <w:szCs w:val="21"/>
              </w:rPr>
            </w:pPr>
            <w:r>
              <w:rPr>
                <w:b/>
                <w:color w:val="000000" w:themeColor="text1"/>
                <w:sz w:val="21"/>
                <w:szCs w:val="21"/>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5" w:firstLineChars="150"/>
              <w:rPr>
                <w:rFonts w:asciiTheme="minorEastAsia" w:hAnsiTheme="minorEastAsia" w:eastAsiaTheme="minorEastAsia"/>
                <w:b/>
                <w:color w:val="000000" w:themeColor="text1"/>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w:t>
            </w:r>
            <w:r>
              <w:rPr>
                <w:rFonts w:hint="eastAsia" w:asciiTheme="minorEastAsia" w:hAnsiTheme="minorEastAsia" w:eastAsiaTheme="minorEastAsia"/>
                <w:bCs/>
                <w:iCs/>
                <w:color w:val="000000" w:themeColor="text1"/>
                <w:sz w:val="21"/>
                <w:szCs w:val="21"/>
              </w:rPr>
              <w:t>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420" w:firstLineChars="200"/>
              <w:rPr>
                <w:rFonts w:ascii="宋体" w:hAnsi="宋体"/>
                <w:b/>
                <w:color w:val="000000" w:themeColor="text1"/>
                <w:spacing w:val="-8"/>
                <w:sz w:val="21"/>
                <w:szCs w:val="21"/>
              </w:rPr>
            </w:pPr>
            <w:r>
              <w:rPr>
                <w:rFonts w:hint="eastAsia" w:ascii="宋体" w:hAnsi="宋体"/>
                <w:color w:val="000000" w:themeColor="text1"/>
                <w:sz w:val="21"/>
                <w:szCs w:val="21"/>
              </w:rPr>
              <w:t>组织建立了危险源识别、评价控制程序，识别评价了危险源、风险相关的过程，评价出了重要危险源</w:t>
            </w:r>
            <w:r>
              <w:rPr>
                <w:rFonts w:hint="eastAsia" w:ascii="宋体" w:hAnsi="宋体"/>
                <w:color w:val="000000" w:themeColor="text1"/>
                <w:sz w:val="21"/>
                <w:szCs w:val="21"/>
                <w:lang w:eastAsia="zh-CN"/>
              </w:rPr>
              <w:t>：</w:t>
            </w:r>
            <w:r>
              <w:rPr>
                <w:rFonts w:hint="eastAsia" w:ascii="宋体" w:hAnsi="宋体"/>
                <w:color w:val="000000" w:themeColor="text1"/>
                <w:sz w:val="21"/>
                <w:szCs w:val="21"/>
              </w:rPr>
              <w:t>潜在火灾、</w:t>
            </w:r>
            <w:r>
              <w:rPr>
                <w:rFonts w:hint="eastAsia" w:ascii="宋体" w:hAnsi="宋体"/>
                <w:color w:val="000000" w:themeColor="text1"/>
                <w:sz w:val="21"/>
                <w:szCs w:val="21"/>
                <w:lang w:val="en-US" w:eastAsia="zh-CN"/>
              </w:rPr>
              <w:t>机械伤害、触电、</w:t>
            </w:r>
            <w:r>
              <w:rPr>
                <w:rFonts w:hint="eastAsia" w:ascii="宋体" w:hAnsi="宋体"/>
                <w:color w:val="000000" w:themeColor="text1"/>
                <w:sz w:val="21"/>
                <w:szCs w:val="21"/>
              </w:rPr>
              <w:t>意外</w:t>
            </w:r>
            <w:r>
              <w:rPr>
                <w:rFonts w:hint="eastAsia" w:ascii="宋体" w:hAnsi="宋体"/>
                <w:color w:val="000000" w:themeColor="text1"/>
                <w:sz w:val="21"/>
                <w:szCs w:val="21"/>
                <w:lang w:val="en-US" w:eastAsia="zh-CN"/>
              </w:rPr>
              <w:t>事故</w:t>
            </w:r>
            <w:r>
              <w:rPr>
                <w:rFonts w:hint="eastAsia" w:ascii="宋体" w:hAnsi="宋体"/>
                <w:color w:val="000000" w:themeColor="text1"/>
                <w:sz w:val="21"/>
                <w:szCs w:val="21"/>
              </w:rPr>
              <w:t>，与之相关的过程有</w:t>
            </w:r>
            <w:r>
              <w:rPr>
                <w:rFonts w:hint="eastAsia" w:ascii="宋体" w:hAnsi="宋体"/>
                <w:color w:val="000000" w:themeColor="text1"/>
                <w:sz w:val="21"/>
                <w:szCs w:val="21"/>
                <w:lang w:val="en-US" w:eastAsia="zh-CN"/>
              </w:rPr>
              <w:t>服务过程</w:t>
            </w:r>
            <w:r>
              <w:rPr>
                <w:rFonts w:hint="eastAsia" w:ascii="宋体" w:hAnsi="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1"/>
              <w:numPr>
                <w:ilvl w:val="0"/>
                <w:numId w:val="2"/>
              </w:numPr>
              <w:tabs>
                <w:tab w:val="left" w:pos="540"/>
              </w:tabs>
              <w:spacing w:line="300" w:lineRule="exact"/>
              <w:ind w:firstLineChars="0"/>
              <w:rPr>
                <w:b/>
                <w:color w:val="000000" w:themeColor="text1"/>
                <w:sz w:val="21"/>
                <w:szCs w:val="21"/>
              </w:rPr>
            </w:pPr>
            <w:r>
              <w:rPr>
                <w:rFonts w:hint="eastAsia" w:ascii="宋体" w:hAnsi="宋体"/>
                <w:b/>
                <w:color w:val="000000" w:themeColor="text1"/>
                <w:sz w:val="2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pPr>
              <w:ind w:firstLine="525" w:firstLineChars="250"/>
              <w:rPr>
                <w:color w:val="000000"/>
                <w:sz w:val="21"/>
                <w:szCs w:val="21"/>
              </w:rPr>
            </w:pPr>
            <w:r>
              <w:rPr>
                <w:rFonts w:hint="eastAsia"/>
                <w:color w:val="000000"/>
                <w:sz w:val="21"/>
                <w:szCs w:val="21"/>
              </w:rPr>
              <w:t>环境、职业健康安全目标：</w:t>
            </w:r>
          </w:p>
          <w:p>
            <w:pPr>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a)重大火灾、触电事故为0。</w:t>
            </w:r>
          </w:p>
          <w:p>
            <w:pPr>
              <w:spacing w:line="276"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b)固体废弃物处置率100%。</w:t>
            </w:r>
          </w:p>
          <w:p>
            <w:pPr>
              <w:spacing w:line="276" w:lineRule="auto"/>
              <w:ind w:firstLine="420" w:firstLineChars="200"/>
              <w:rPr>
                <w:rFonts w:ascii="宋体" w:hAnsi="宋体"/>
                <w:b/>
                <w:color w:val="000000" w:themeColor="text1"/>
                <w:sz w:val="21"/>
                <w:szCs w:val="21"/>
              </w:rPr>
            </w:pPr>
            <w:r>
              <w:rPr>
                <w:rFonts w:hint="eastAsia" w:asciiTheme="minorEastAsia" w:hAnsiTheme="minorEastAsia" w:eastAsiaTheme="minorEastAsia" w:cstheme="minorEastAsia"/>
                <w:sz w:val="21"/>
                <w:szCs w:val="21"/>
              </w:rPr>
              <w:t>c)意外伤害事故为0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2020</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lang w:eastAsia="zh-CN"/>
              </w:rPr>
              <w:t>工程招标代理、工程造价咨询服务、工程监理（公路、市政、房屋建筑）</w:t>
            </w:r>
            <w:r>
              <w:rPr>
                <w:rFonts w:hint="eastAsia" w:ascii="宋体" w:hAnsi="宋体"/>
                <w:bCs/>
                <w:iCs/>
                <w:sz w:val="21"/>
                <w:szCs w:val="21"/>
              </w:rPr>
              <w:t>及相关服务运行环境，可以维持管理体系的正常运行。</w:t>
            </w:r>
          </w:p>
          <w:p>
            <w:pPr>
              <w:spacing w:line="300" w:lineRule="exact"/>
              <w:rPr>
                <w:rFonts w:ascii="宋体" w:hAnsi="宋体"/>
                <w:b/>
                <w:color w:val="000000" w:themeColor="text1"/>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0" w:lineRule="atLeast"/>
              <w:jc w:val="left"/>
              <w:rPr>
                <w:rFonts w:ascii="宋体" w:hAnsi="宋体"/>
                <w:b/>
                <w:sz w:val="21"/>
                <w:szCs w:val="21"/>
              </w:rPr>
            </w:pPr>
            <w:r>
              <w:rPr>
                <w:rFonts w:hint="eastAsia" w:ascii="宋体" w:hAnsi="宋体"/>
                <w:b/>
                <w:color w:val="000000" w:themeColor="text1"/>
                <w:sz w:val="21"/>
                <w:szCs w:val="21"/>
              </w:rPr>
              <w:t>设备设施（包括信息系统）、</w:t>
            </w:r>
            <w:r>
              <w:rPr>
                <w:rFonts w:hint="eastAsia" w:ascii="宋体" w:hAnsi="宋体"/>
                <w:sz w:val="21"/>
                <w:szCs w:val="21"/>
              </w:rPr>
              <w:t>办</w:t>
            </w:r>
            <w:r>
              <w:rPr>
                <w:rFonts w:hint="eastAsia" w:ascii="宋体" w:hAnsi="宋体"/>
                <w:color w:val="000000" w:themeColor="text1"/>
                <w:sz w:val="21"/>
                <w:szCs w:val="21"/>
                <w14:textFill>
                  <w14:solidFill>
                    <w14:schemeClr w14:val="tx1"/>
                  </w14:solidFill>
                </w14:textFill>
              </w:rPr>
              <w:t>公场所面积</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00平方左右。</w:t>
            </w:r>
            <w:r>
              <w:rPr>
                <w:rFonts w:hint="eastAsia" w:ascii="宋体" w:hAnsi="宋体" w:cs="宋体"/>
                <w:sz w:val="21"/>
                <w:szCs w:val="21"/>
              </w:rPr>
              <w:t>主要设备包括</w:t>
            </w:r>
            <w:r>
              <w:rPr>
                <w:rFonts w:hint="eastAsia" w:ascii="宋体" w:hAnsi="宋体"/>
                <w:sz w:val="21"/>
                <w:szCs w:val="21"/>
              </w:rPr>
              <w:t>电脑、打印机</w:t>
            </w:r>
            <w:r>
              <w:rPr>
                <w:rFonts w:hint="eastAsia" w:ascii="宋体" w:hAnsi="宋体" w:cs="宋体"/>
                <w:sz w:val="21"/>
                <w:szCs w:val="21"/>
              </w:rPr>
              <w:t>等办公设备</w:t>
            </w:r>
            <w:r>
              <w:rPr>
                <w:rFonts w:hint="eastAsia" w:ascii="宋体" w:hAnsi="宋体"/>
                <w:sz w:val="21"/>
                <w:szCs w:val="21"/>
              </w:rPr>
              <w:t>设备，可以满足</w:t>
            </w:r>
            <w:r>
              <w:rPr>
                <w:rFonts w:hint="eastAsia" w:ascii="宋体" w:hAnsi="宋体"/>
                <w:sz w:val="21"/>
                <w:szCs w:val="21"/>
                <w:lang w:eastAsia="zh-CN"/>
              </w:rPr>
              <w:t>工程招标代理、工程造价咨询服务、工程监理（公路、市政、房屋建筑）</w:t>
            </w:r>
            <w:r>
              <w:rPr>
                <w:rFonts w:hint="eastAsia" w:ascii="宋体" w:hAnsi="宋体"/>
                <w:sz w:val="21"/>
                <w:szCs w:val="21"/>
              </w:rPr>
              <w:t>的需要</w:t>
            </w:r>
            <w:r>
              <w:rPr>
                <w:rFonts w:hint="eastAsia" w:ascii="宋体" w:hAnsi="宋体" w:cs="宋体"/>
                <w:sz w:val="21"/>
                <w:szCs w:val="21"/>
              </w:rPr>
              <w:t>。对设备按月方式进行点检维护保养，并实施。特</w:t>
            </w:r>
            <w:r>
              <w:rPr>
                <w:rFonts w:hint="eastAsia" w:ascii="宋体" w:hAnsi="宋体" w:cs="宋体"/>
                <w:color w:val="000000" w:themeColor="text1"/>
                <w:sz w:val="21"/>
                <w:szCs w:val="21"/>
              </w:rPr>
              <w:t>种设备：无。公</w:t>
            </w:r>
            <w:r>
              <w:rPr>
                <w:rFonts w:hint="eastAsia" w:ascii="宋体" w:hAnsi="宋体" w:cs="宋体"/>
                <w:sz w:val="21"/>
                <w:szCs w:val="21"/>
              </w:rPr>
              <w:t>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b/>
                <w:color w:val="000000" w:themeColor="text1"/>
                <w:sz w:val="21"/>
                <w:szCs w:val="21"/>
              </w:rPr>
            </w:pPr>
            <w:r>
              <w:rPr>
                <w:rFonts w:hint="eastAsia" w:ascii="宋体" w:hAnsi="宋体" w:cs="宋体"/>
                <w:sz w:val="21"/>
                <w:szCs w:val="21"/>
              </w:rPr>
              <w:t>办公、服务场所和内设备布置合理，通道畅通，照明设施齐全，均配备了消防设施等设施。办公室明亮，培训场所光线较充足。每月由</w:t>
            </w:r>
            <w:r>
              <w:rPr>
                <w:rFonts w:hint="eastAsia" w:ascii="宋体" w:hAnsi="宋体" w:cs="宋体"/>
                <w:sz w:val="21"/>
                <w:szCs w:val="21"/>
                <w:lang w:eastAsia="zh-CN"/>
              </w:rPr>
              <w:t>人事部</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sz w:val="21"/>
                <w:szCs w:val="21"/>
              </w:rPr>
            </w:pPr>
            <w:r>
              <w:rPr>
                <w:rFonts w:hint="eastAsia"/>
                <w:sz w:val="21"/>
                <w:szCs w:val="21"/>
              </w:rPr>
              <w:t>监视和测量资源</w:t>
            </w:r>
          </w:p>
          <w:p>
            <w:pPr>
              <w:pStyle w:val="2"/>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rPr>
                <w:b/>
                <w:color w:val="000000" w:themeColor="text1"/>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193"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b/>
                <w:color w:val="000000" w:themeColor="text1"/>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color w:val="000000" w:themeColor="text1"/>
                <w:sz w:val="21"/>
                <w:szCs w:val="21"/>
              </w:rPr>
            </w:pPr>
            <w:r>
              <w:rPr>
                <w:rFonts w:hint="eastAsia" w:asciiTheme="minorEastAsia" w:hAnsiTheme="minorEastAsia" w:eastAsiaTheme="minorEastAsia"/>
                <w:bCs/>
                <w:iCs/>
                <w:sz w:val="21"/>
                <w:szCs w:val="21"/>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color w:val="000000" w:themeColor="text1"/>
                <w:sz w:val="21"/>
                <w:szCs w:val="21"/>
              </w:rPr>
              <w:t>固废的控制、潜在火灾的应急预案等。</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w:t>
            </w:r>
            <w:r>
              <w:rPr>
                <w:rFonts w:hint="eastAsia" w:asciiTheme="minorEastAsia" w:hAnsiTheme="minorEastAsia" w:eastAsiaTheme="minorEastAsia"/>
                <w:bCs/>
                <w:iCs/>
                <w:color w:val="000000" w:themeColor="text1"/>
                <w:sz w:val="21"/>
                <w:szCs w:val="21"/>
              </w:rPr>
              <w:t>价控制程序，识别评价了危险源、风险相关的过程，评价出了重要危险源（</w:t>
            </w:r>
            <w:r>
              <w:rPr>
                <w:rFonts w:hint="eastAsia" w:ascii="宋体" w:hAnsi="宋体"/>
                <w:color w:val="000000" w:themeColor="text1"/>
                <w:sz w:val="21"/>
                <w:szCs w:val="21"/>
              </w:rPr>
              <w:t>潜在火灾、</w:t>
            </w:r>
            <w:r>
              <w:rPr>
                <w:rFonts w:hint="eastAsia" w:ascii="宋体" w:hAnsi="宋体"/>
                <w:color w:val="000000" w:themeColor="text1"/>
                <w:sz w:val="21"/>
                <w:szCs w:val="21"/>
                <w:lang w:val="en-US" w:eastAsia="zh-CN"/>
              </w:rPr>
              <w:t>机械伤害、触电、</w:t>
            </w:r>
            <w:r>
              <w:rPr>
                <w:rFonts w:hint="eastAsia" w:ascii="宋体" w:hAnsi="宋体"/>
                <w:color w:val="000000" w:themeColor="text1"/>
                <w:sz w:val="21"/>
                <w:szCs w:val="21"/>
              </w:rPr>
              <w:t>意外</w:t>
            </w:r>
            <w:r>
              <w:rPr>
                <w:rFonts w:hint="eastAsia" w:ascii="宋体" w:hAnsi="宋体"/>
                <w:color w:val="000000" w:themeColor="text1"/>
                <w:sz w:val="21"/>
                <w:szCs w:val="21"/>
                <w:lang w:val="en-US" w:eastAsia="zh-CN"/>
              </w:rPr>
              <w:t>事故</w:t>
            </w:r>
            <w:r>
              <w:rPr>
                <w:rFonts w:hint="eastAsia" w:asciiTheme="minorEastAsia" w:hAnsiTheme="minorEastAsia" w:eastAsiaTheme="minorEastAsia"/>
                <w:bCs/>
                <w:iCs/>
                <w:color w:val="000000" w:themeColor="text1"/>
                <w:sz w:val="21"/>
                <w:szCs w:val="21"/>
              </w:rPr>
              <w:t>），与之相关的过程有</w:t>
            </w:r>
            <w:r>
              <w:rPr>
                <w:rFonts w:hint="eastAsia" w:asciiTheme="minorEastAsia" w:hAnsiTheme="minorEastAsia" w:eastAsiaTheme="minorEastAsia"/>
                <w:bCs/>
                <w:iCs/>
                <w:color w:val="000000" w:themeColor="text1"/>
                <w:sz w:val="21"/>
                <w:szCs w:val="21"/>
                <w:lang w:val="en-US" w:eastAsia="zh-CN"/>
              </w:rPr>
              <w:t>服务</w:t>
            </w:r>
            <w:r>
              <w:rPr>
                <w:rFonts w:hint="eastAsia" w:asciiTheme="minorEastAsia" w:hAnsiTheme="minorEastAsia" w:eastAsiaTheme="minorEastAsia"/>
                <w:bCs/>
                <w:iCs/>
                <w:color w:val="000000" w:themeColor="text1"/>
                <w:sz w:val="21"/>
                <w:szCs w:val="21"/>
              </w:rPr>
              <w:t>过程，针对不可接受风险制定了管理方案。控制措施实施有效。</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sz w:val="21"/>
                <w:szCs w:val="21"/>
              </w:rPr>
            </w:pPr>
            <w:r>
              <w:rPr>
                <w:rFonts w:hint="eastAsia"/>
                <w:b/>
                <w:sz w:val="21"/>
                <w:szCs w:val="21"/>
              </w:rPr>
              <w:t>10. 对特种设备的维护; （适用时）</w:t>
            </w:r>
          </w:p>
          <w:p>
            <w:pPr>
              <w:spacing w:line="240" w:lineRule="exact"/>
              <w:rPr>
                <w:b/>
                <w:sz w:val="21"/>
                <w:szCs w:val="21"/>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sz w:val="21"/>
                <w:szCs w:val="21"/>
              </w:rPr>
            </w:pPr>
            <w:r>
              <w:rPr>
                <w:rFonts w:hint="eastAsia"/>
                <w:b/>
                <w:sz w:val="21"/>
                <w:szCs w:val="21"/>
              </w:rPr>
              <w:t>11 .对危险化学品销售、使用、储存、运输处置，规定的执行力度(必要时); （适用时）</w:t>
            </w:r>
          </w:p>
          <w:p>
            <w:pPr>
              <w:spacing w:line="240" w:lineRule="exact"/>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b/>
                <w:color w:val="000000" w:themeColor="text1"/>
                <w:sz w:val="21"/>
                <w:szCs w:val="21"/>
              </w:rPr>
            </w:pPr>
            <w:r>
              <w:rPr>
                <w:rFonts w:hint="eastAsia" w:ascii="宋体" w:hAnsi="宋体" w:cs="宋体"/>
                <w:color w:val="000000"/>
                <w:sz w:val="21"/>
                <w:szCs w:val="21"/>
              </w:rPr>
              <w:t>公司制定、发布了总体目标并分解到相关职能部门和层次，</w:t>
            </w:r>
            <w:r>
              <w:rPr>
                <w:rFonts w:hint="eastAsia" w:ascii="宋体" w:hAnsi="宋体" w:cs="宋体"/>
                <w:color w:val="000000" w:themeColor="text1"/>
                <w:sz w:val="21"/>
                <w:szCs w:val="21"/>
              </w:rPr>
              <w:t>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11</w:t>
            </w:r>
            <w:r>
              <w:rPr>
                <w:rFonts w:hint="eastAsia" w:ascii="宋体" w:hAnsi="宋体" w:cs="宋体"/>
                <w:color w:val="000000" w:themeColor="text1"/>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05" w:leftChars="50" w:firstLine="315" w:firstLineChars="150"/>
              <w:rPr>
                <w:b/>
                <w:color w:val="000000" w:themeColor="text1"/>
                <w:sz w:val="21"/>
                <w:szCs w:val="21"/>
              </w:rPr>
            </w:pP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240" w:lineRule="exact"/>
              <w:rPr>
                <w:b/>
                <w:color w:val="FF0000"/>
                <w:sz w:val="21"/>
                <w:szCs w:val="21"/>
              </w:rPr>
            </w:pPr>
            <w:r>
              <w:rPr>
                <w:rFonts w:hint="eastAsia" w:ascii="宋体" w:hAnsi="宋体"/>
                <w:sz w:val="21"/>
                <w:szCs w:val="21"/>
              </w:rPr>
              <w:t>建立有《内部审核控制程序》，规定了内审频次一年一次，内审时间：2020年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16</w:t>
            </w:r>
            <w:r>
              <w:rPr>
                <w:rFonts w:hint="eastAsia" w:ascii="宋体" w:hAnsi="宋体"/>
                <w:sz w:val="21"/>
                <w:szCs w:val="21"/>
              </w:rPr>
              <w:t>日</w:t>
            </w:r>
            <w:r>
              <w:rPr>
                <w:rFonts w:hint="eastAsia" w:ascii="宋体" w:hAnsi="宋体"/>
                <w:sz w:val="21"/>
                <w:szCs w:val="21"/>
                <w:lang w:val="en-US" w:eastAsia="zh-CN"/>
              </w:rPr>
              <w:t>-17日</w:t>
            </w:r>
            <w:r>
              <w:rPr>
                <w:rFonts w:hint="eastAsia" w:ascii="宋体" w:hAnsi="宋体"/>
                <w:sz w:val="21"/>
                <w:szCs w:val="21"/>
              </w:rPr>
              <w:t>，拟定了审核实施表，明确了内审范围，内审人员经培训合格上岗，能力满足要求，未出现审核本部门情况，内审不符合项1项，</w:t>
            </w:r>
            <w:r>
              <w:rPr>
                <w:rFonts w:hint="eastAsia" w:ascii="宋体" w:hAnsi="宋体"/>
                <w:color w:val="000000" w:themeColor="text1"/>
                <w:sz w:val="21"/>
                <w:szCs w:val="21"/>
              </w:rPr>
              <w:t>涉及</w:t>
            </w:r>
            <w:r>
              <w:rPr>
                <w:rFonts w:hint="eastAsia" w:ascii="宋体" w:hAnsi="宋体"/>
                <w:color w:val="000000" w:themeColor="text1"/>
                <w:sz w:val="21"/>
                <w:szCs w:val="21"/>
                <w:lang w:eastAsia="zh-CN"/>
              </w:rPr>
              <w:t>人事部</w:t>
            </w:r>
            <w:r>
              <w:rPr>
                <w:rFonts w:hint="eastAsia" w:ascii="宋体" w:hAnsi="宋体"/>
                <w:color w:val="000000" w:themeColor="text1"/>
                <w:sz w:val="21"/>
                <w:szCs w:val="21"/>
              </w:rPr>
              <w:t>ES</w:t>
            </w:r>
            <w:r>
              <w:rPr>
                <w:rFonts w:hint="eastAsia" w:ascii="宋体" w:hAnsi="宋体"/>
                <w:color w:val="000000" w:themeColor="text1"/>
                <w:sz w:val="21"/>
                <w:szCs w:val="21"/>
                <w:lang w:val="en-US" w:eastAsia="zh-CN"/>
              </w:rPr>
              <w:t>8</w:t>
            </w:r>
            <w:r>
              <w:rPr>
                <w:rFonts w:hint="eastAsia" w:ascii="宋体" w:hAnsi="宋体"/>
                <w:color w:val="000000" w:themeColor="text1"/>
                <w:sz w:val="21"/>
                <w:szCs w:val="21"/>
              </w:rPr>
              <w:t>.2条款在审核</w:t>
            </w:r>
            <w:r>
              <w:rPr>
                <w:rFonts w:hint="eastAsia" w:ascii="宋体" w:hAnsi="宋体"/>
                <w:color w:val="000000" w:themeColor="text1"/>
                <w:sz w:val="21"/>
                <w:szCs w:val="21"/>
                <w:lang w:eastAsia="zh-CN"/>
              </w:rPr>
              <w:t>人事部</w:t>
            </w:r>
            <w:r>
              <w:rPr>
                <w:rFonts w:hint="eastAsia" w:ascii="宋体" w:hAnsi="宋体"/>
                <w:color w:val="000000" w:themeColor="text1"/>
                <w:sz w:val="21"/>
                <w:szCs w:val="21"/>
              </w:rPr>
              <w:t>时，办公室有1支灭火器已过期。，针对该不符合项，已及时采</w:t>
            </w:r>
            <w:r>
              <w:rPr>
                <w:rFonts w:hint="eastAsia" w:ascii="宋体" w:hAnsi="宋体"/>
                <w:sz w:val="21"/>
                <w:szCs w:val="21"/>
              </w:rPr>
              <w:t>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rPr>
                <w:b/>
                <w:color w:val="000000" w:themeColor="text1"/>
                <w:sz w:val="21"/>
                <w:szCs w:val="21"/>
              </w:rPr>
            </w:pPr>
            <w:r>
              <w:rPr>
                <w:rFonts w:hint="eastAsia" w:ascii="宋体" w:hAnsi="宋体" w:cs="宋体"/>
                <w:sz w:val="21"/>
                <w:szCs w:val="21"/>
              </w:rPr>
              <w:t>管理评审频次为一年一次、本次管理评审于</w:t>
            </w:r>
            <w:r>
              <w:rPr>
                <w:rFonts w:hint="eastAsia" w:ascii="宋体" w:hAnsi="宋体"/>
                <w:sz w:val="21"/>
                <w:szCs w:val="21"/>
              </w:rPr>
              <w:t>2020年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28</w:t>
            </w:r>
            <w:r>
              <w:rPr>
                <w:rFonts w:hint="eastAsia" w:ascii="宋体" w:hAnsi="宋体"/>
                <w:sz w:val="21"/>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rPr>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b/>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b/>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sz w:val="21"/>
                <w:szCs w:val="21"/>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spacing w:line="240" w:lineRule="exact"/>
              <w:rPr>
                <w:b/>
                <w:sz w:val="21"/>
                <w:szCs w:val="21"/>
              </w:rPr>
            </w:pPr>
            <w:r>
              <w:rPr>
                <w:rFonts w:hint="eastAsia"/>
                <w:b/>
                <w:sz w:val="21"/>
                <w:szCs w:val="21"/>
              </w:rPr>
              <w:t>9. 其他能够标明组织绩效、信誉的证据/信息：</w:t>
            </w:r>
          </w:p>
          <w:p>
            <w:pPr>
              <w:widowControl/>
              <w:spacing w:line="240" w:lineRule="exact"/>
              <w:rPr>
                <w:b/>
                <w:color w:val="FF0000"/>
                <w:sz w:val="21"/>
                <w:szCs w:val="21"/>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b/>
                <w:color w:val="000000" w:themeColor="text1"/>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b/>
                <w:color w:val="000000" w:themeColor="text1"/>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3. 一阶段提出问题的整改情况?</w:t>
            </w:r>
          </w:p>
          <w:p>
            <w:pPr>
              <w:spacing w:line="240" w:lineRule="exact"/>
              <w:rPr>
                <w:b/>
                <w:color w:val="000000" w:themeColor="text1"/>
                <w:spacing w:val="-20"/>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4.创新情况</w:t>
            </w:r>
          </w:p>
          <w:p>
            <w:pPr>
              <w:spacing w:line="240" w:lineRule="exact"/>
              <w:rPr>
                <w:b/>
                <w:color w:val="000000" w:themeColor="text1"/>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5. 上次不符合的整改情况（再认证填写）</w:t>
            </w:r>
          </w:p>
          <w:p>
            <w:pPr>
              <w:spacing w:line="240" w:lineRule="exact"/>
              <w:rPr>
                <w:b/>
                <w:color w:val="000000" w:themeColor="text1"/>
                <w:sz w:val="21"/>
                <w:szCs w:val="21"/>
              </w:rPr>
            </w:pPr>
            <w:r>
              <w:rPr>
                <w:rFonts w:hint="eastAsia"/>
                <w:b/>
                <w:color w:val="000000" w:themeColor="text1"/>
                <w:sz w:val="2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w:t>
      </w:r>
      <w:r>
        <w:rPr>
          <w:rFonts w:hint="eastAsia"/>
          <w:b/>
          <w:color w:val="000000" w:themeColor="text1"/>
          <w:u w:val="single"/>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u w:val="single"/>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u w:val="single"/>
          <w:lang w:val="en-US" w:eastAsia="zh-CN"/>
          <w14:textFill>
            <w14:solidFill>
              <w14:schemeClr w14:val="tx1"/>
            </w14:solidFill>
          </w14:textFill>
        </w:rPr>
        <w:t>1</w:t>
      </w:r>
      <w:r>
        <w:rPr>
          <w:rFonts w:hint="eastAsia"/>
          <w:b/>
          <w:color w:val="000000" w:themeColor="text1"/>
          <w14:textFill>
            <w14:solidFill>
              <w14:schemeClr w14:val="tx1"/>
            </w14:solidFill>
          </w14:textFill>
        </w:rPr>
        <w:t>项，观察项项分布在</w:t>
      </w:r>
      <w:r>
        <w:rPr>
          <w:rFonts w:hint="eastAsia"/>
          <w:b/>
          <w:color w:val="000000" w:themeColor="text1"/>
          <w:u w:val="single"/>
          <w:lang w:val="en-US" w:eastAsia="zh-CN"/>
          <w14:textFill>
            <w14:solidFill>
              <w14:schemeClr w14:val="tx1"/>
            </w14:solidFill>
          </w14:textFill>
        </w:rPr>
        <w:t>工程监理部</w:t>
      </w:r>
      <w:r>
        <w:rPr>
          <w:rFonts w:hint="eastAsia"/>
          <w:b/>
          <w:color w:val="000000" w:themeColor="text1"/>
          <w14:textFill>
            <w14:solidFill>
              <w14:schemeClr w14:val="tx1"/>
            </w14:solidFill>
          </w14:textFill>
        </w:rPr>
        <w:t>部门</w:t>
      </w:r>
      <w:r>
        <w:rPr>
          <w:rFonts w:hint="eastAsia"/>
          <w:b/>
          <w:color w:val="000000" w:themeColor="text1"/>
          <w:lang w:val="en-US" w:eastAsia="zh-CN"/>
          <w14:textFill>
            <w14:solidFill>
              <w14:schemeClr w14:val="tx1"/>
            </w14:solidFill>
          </w14:textFill>
        </w:rPr>
        <w:t>6.1.2</w:t>
      </w:r>
      <w:r>
        <w:rPr>
          <w:rFonts w:hint="eastAsia"/>
          <w:b/>
          <w:color w:val="000000" w:themeColor="text1"/>
          <w14:textFill>
            <w14:solidFill>
              <w14:schemeClr w14:val="tx1"/>
            </w14:solidFill>
          </w14:textFill>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eastAsia="宋体"/>
          <w:b/>
          <w:color w:val="000000" w:themeColor="text1"/>
          <w:lang w:val="en-US" w:eastAsia="zh-CN"/>
        </w:rPr>
      </w:pPr>
      <w:r>
        <w:rPr>
          <w:rFonts w:hint="eastAsia"/>
          <w:b/>
          <w:color w:val="000000" w:themeColor="text1"/>
        </w:rPr>
        <w:t>八、已识别出的任何未解决的问题：</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b/>
          <w:color w:val="000000" w:themeColor="text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rPr>
              <w:t>工程招标代理、工程造价咨询服务、工程监理（公路、市政、房屋建筑）所涉及的相关环境管理活动所涉及的相关环境管理活动（仅限资质范围内）</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sz w:val="20"/>
              </w:rPr>
              <w:t>工程招标代理、工程造价咨询服务、工程监理（公路、市政、房屋建筑）所涉及的相关环境管理活动所涉及的相关职业健康安全管理活动（仅限资质范围内）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20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仿宋" w:hAnsi="仿宋" w:eastAsia="仿宋" w:cstheme="minorBidi"/>
          <w:b/>
          <w:bCs/>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08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FF0000"/>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294879"/>
    <w:rsid w:val="35FC3021"/>
    <w:rsid w:val="3B8B0D5A"/>
    <w:rsid w:val="42E94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11</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2020-12-08T01:59:25Z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