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运营</w:t>
            </w:r>
            <w:r>
              <w:rPr>
                <w:rFonts w:hint="eastAsia" w:ascii="宋体" w:hAnsi="宋体" w:cs="Arial"/>
                <w:szCs w:val="21"/>
              </w:rPr>
              <w:t>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lang w:val="en-US" w:eastAsia="zh-CN"/>
              </w:rPr>
              <w:t>田泽良</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王益枫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12</w:t>
            </w:r>
            <w:r>
              <w:rPr>
                <w:rFonts w:hint="eastAsia" w:ascii="宋体" w:hAnsi="宋体" w:cs="Arial"/>
                <w:szCs w:val="21"/>
              </w:rPr>
              <w:t>月</w:t>
            </w:r>
            <w:r>
              <w:rPr>
                <w:rFonts w:hint="eastAsia" w:ascii="宋体" w:hAnsi="宋体" w:cs="Arial"/>
                <w:szCs w:val="21"/>
                <w:lang w:val="en-US" w:eastAsia="zh-CN"/>
              </w:rPr>
              <w:t>8</w:t>
            </w:r>
            <w:r>
              <w:rPr>
                <w:rFonts w:hint="eastAsia" w:ascii="宋体" w:hAnsi="宋体" w:cs="Arial"/>
                <w:szCs w:val="21"/>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MS:5.3组织的岗位、职责和权限、6.2质量目标、7.1.3基础设施、7.1.4过程运行环境、7.1.5监视和测量资源、8.1运行策划和控制、8.3产品和服务的设计和开发不适用确认、8.4外部提供过程、8.5.1生产和服务提供的控制、8.5.2产品标识和可追朔性、8.5.3顾客或外部供方的财产、8.5.4产品防护、8.5.6生产和服务提供的更改控制</w:t>
            </w:r>
          </w:p>
          <w:p>
            <w:pPr>
              <w:rPr>
                <w:sz w:val="24"/>
                <w:szCs w:val="24"/>
              </w:rPr>
            </w:pPr>
            <w:r>
              <w:rPr>
                <w:rFonts w:hint="eastAsia" w:ascii="宋体" w:hAnsi="宋体" w:cs="Arial"/>
                <w:szCs w:val="21"/>
              </w:rPr>
              <w:t>EO: 5.3组织的岗位、职责和权限、6.2环境目标、6.1.2环境因素辨识与评价、8.1运行策划和控制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pPr>
              <w:rPr>
                <w:rFonts w:ascii="宋体" w:hAnsi="宋体" w:cs="Arial"/>
                <w:szCs w:val="21"/>
              </w:rPr>
            </w:pPr>
            <w:r>
              <w:rPr>
                <w:rFonts w:hint="eastAsia" w:ascii="宋体" w:hAnsi="宋体" w:cs="Arial"/>
                <w:szCs w:val="21"/>
              </w:rPr>
              <w:t>QMS:5.3</w:t>
            </w:r>
          </w:p>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质量目标</w:t>
            </w:r>
          </w:p>
        </w:tc>
        <w:tc>
          <w:tcPr>
            <w:tcW w:w="960" w:type="dxa"/>
          </w:tcPr>
          <w:p>
            <w:r>
              <w:rPr>
                <w:rFonts w:hint="eastAsia" w:ascii="宋体" w:hAnsi="宋体" w:cs="Arial"/>
                <w:szCs w:val="21"/>
              </w:rPr>
              <w:t>QMS:</w:t>
            </w:r>
            <w:r>
              <w:rPr>
                <w:rFonts w:hint="eastAsia"/>
              </w:rPr>
              <w:t>6</w:t>
            </w:r>
            <w:r>
              <w:t>.2</w:t>
            </w:r>
          </w:p>
          <w:p>
            <w:r>
              <w:rPr>
                <w:rFonts w:ascii="宋体" w:hAnsi="宋体" w:cs="Arial"/>
                <w:szCs w:val="21"/>
              </w:rPr>
              <w:t>EO:6.2</w:t>
            </w:r>
          </w:p>
        </w:tc>
        <w:tc>
          <w:tcPr>
            <w:tcW w:w="10004" w:type="dxa"/>
          </w:tcPr>
          <w:p>
            <w:pPr>
              <w:spacing w:line="280" w:lineRule="exact"/>
              <w:ind w:firstLine="420" w:firstLineChars="200"/>
              <w:rPr>
                <w:rFonts w:hint="eastAsia"/>
                <w:color w:val="000000"/>
                <w:szCs w:val="21"/>
              </w:rPr>
            </w:pPr>
            <w:r>
              <w:rPr>
                <w:rFonts w:hint="eastAsia"/>
                <w:color w:val="000000"/>
                <w:szCs w:val="21"/>
              </w:rPr>
              <w:t xml:space="preserve">管理目标有：                            </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631"/>
              <w:gridCol w:w="1631"/>
              <w:gridCol w:w="1631"/>
              <w:gridCol w:w="163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restart"/>
                  <w:vAlign w:val="top"/>
                </w:tcPr>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运营部</w:t>
                  </w:r>
                  <w:r>
                    <w:rPr>
                      <w:rFonts w:hint="eastAsia" w:ascii="宋体" w:hAnsi="宋体"/>
                      <w:sz w:val="18"/>
                      <w:szCs w:val="18"/>
                    </w:rPr>
                    <w:t>目标</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可再生资源回收服务</w:t>
                  </w:r>
                  <w:r>
                    <w:rPr>
                      <w:rFonts w:hint="eastAsia" w:ascii="宋体" w:hAnsi="宋体"/>
                      <w:sz w:val="18"/>
                      <w:szCs w:val="18"/>
                    </w:rPr>
                    <w:t>按规执行率</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服务规范执行检查情况</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ascii="宋体" w:hAnsi="宋体" w:cs="宋体"/>
                      <w:sz w:val="18"/>
                      <w:szCs w:val="18"/>
                    </w:rPr>
                    <w:t>业主投诉有效处理率</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ascii="宋体" w:hAnsi="宋体" w:cs="宋体"/>
                      <w:sz w:val="18"/>
                      <w:szCs w:val="18"/>
                    </w:rPr>
                    <w:t>100%</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投诉处理回访信息统计</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cs="宋体"/>
                      <w:sz w:val="18"/>
                      <w:szCs w:val="18"/>
                      <w:lang w:eastAsia="zh-CN"/>
                    </w:rPr>
                    <w:t>可再生资源回收服务</w:t>
                  </w:r>
                  <w:r>
                    <w:rPr>
                      <w:rFonts w:ascii="宋体" w:hAnsi="宋体" w:cs="宋体"/>
                      <w:sz w:val="18"/>
                      <w:szCs w:val="18"/>
                    </w:rPr>
                    <w:t>检查合格率</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ascii="宋体" w:hAnsi="宋体" w:cs="宋体"/>
                      <w:sz w:val="18"/>
                      <w:szCs w:val="18"/>
                    </w:rPr>
                    <w:t>≥95%</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检查结果统计</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设施、设备完好率</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≥95％</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设备完好情况统计</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业主满意度</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≥90%</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业主满意度调查数据</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92%</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合格供方评价按时完成率</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评价情况分析</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固体废弃物按规分类存放、处置率</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检查数据统计</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水、电消耗总量比上年节约</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无</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无</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未考核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触电、交通、火灾事件</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零发生</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实际事件发生情况</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轻伤事件</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≤2‰</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实际事件发生情况</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0</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Merge w:val="continue"/>
                </w:tcPr>
                <w:p>
                  <w:pPr>
                    <w:spacing w:line="280" w:lineRule="exact"/>
                    <w:rPr>
                      <w:rFonts w:hint="eastAsia"/>
                      <w:color w:val="000000"/>
                      <w:szCs w:val="21"/>
                      <w:vertAlign w:val="baseline"/>
                    </w:rPr>
                  </w:pP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环境、职业健康安全运行检查合格率</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≥95%</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检查数据分析</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98%</w:t>
                  </w:r>
                </w:p>
              </w:tc>
              <w:tc>
                <w:tcPr>
                  <w:tcW w:w="0" w:type="auto"/>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bl>
          <w:p>
            <w:pPr>
              <w:spacing w:line="280" w:lineRule="exact"/>
              <w:ind w:firstLine="420" w:firstLineChars="200"/>
              <w:rPr>
                <w:color w:val="000000"/>
                <w:szCs w:val="21"/>
              </w:rPr>
            </w:pPr>
            <w:r>
              <w:rPr>
                <w:rFonts w:hint="eastAsia"/>
                <w:color w:val="000000"/>
                <w:szCs w:val="21"/>
              </w:rPr>
              <w:t xml:space="preserve">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color w:val="000000"/>
                <w:szCs w:val="21"/>
              </w:rPr>
            </w:pPr>
            <w:r>
              <w:rPr>
                <w:rFonts w:hint="eastAsia"/>
                <w:color w:val="000000"/>
                <w:szCs w:val="21"/>
              </w:rPr>
              <w:t>管理目标完成情况：查到20</w:t>
            </w:r>
            <w:r>
              <w:rPr>
                <w:color w:val="000000"/>
                <w:szCs w:val="21"/>
              </w:rPr>
              <w:t>20</w:t>
            </w:r>
            <w:r>
              <w:rPr>
                <w:rFonts w:hint="eastAsia"/>
                <w:color w:val="000000"/>
                <w:szCs w:val="21"/>
                <w:lang w:val="en-US" w:eastAsia="zh-CN"/>
              </w:rPr>
              <w:t>年10月8日</w:t>
            </w:r>
            <w:r>
              <w:rPr>
                <w:rFonts w:hint="eastAsia"/>
                <w:color w:val="000000"/>
                <w:szCs w:val="21"/>
              </w:rPr>
              <w:t>部门管理目标</w:t>
            </w:r>
            <w:r>
              <w:rPr>
                <w:rFonts w:hint="eastAsia"/>
                <w:color w:val="000000"/>
                <w:szCs w:val="21"/>
                <w:lang w:val="en-US" w:eastAsia="zh-CN"/>
              </w:rPr>
              <w:t>考核情况</w:t>
            </w:r>
            <w:r>
              <w:rPr>
                <w:rFonts w:hint="eastAsia"/>
                <w:color w:val="000000"/>
                <w:szCs w:val="21"/>
              </w:rPr>
              <w:t>，以上管理目标已全部完成，考核：</w:t>
            </w:r>
            <w:r>
              <w:rPr>
                <w:rFonts w:hint="eastAsia" w:eastAsia="宋体"/>
                <w:color w:val="auto"/>
                <w:lang w:val="en-US" w:eastAsia="zh-CN"/>
              </w:rPr>
              <w:t>王益枫</w:t>
            </w:r>
            <w:r>
              <w:rPr>
                <w:rFonts w:hint="eastAsia"/>
                <w:color w:val="000000"/>
                <w:szCs w:val="21"/>
              </w:rPr>
              <w:t xml:space="preserve"> 审批：</w:t>
            </w:r>
            <w:r>
              <w:rPr>
                <w:rFonts w:hint="eastAsia"/>
                <w:color w:val="000000"/>
                <w:szCs w:val="21"/>
                <w:lang w:val="en-US" w:eastAsia="zh-CN"/>
              </w:rPr>
              <w:t>魏志标</w:t>
            </w:r>
            <w:r>
              <w:rPr>
                <w:rFonts w:hint="eastAsia"/>
                <w:color w:val="000000"/>
                <w:szCs w:val="21"/>
              </w:rPr>
              <w:t>。</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消防工作责任制，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时间表：自管理体系运行以来持续进行，抽查20</w:t>
            </w:r>
            <w:r>
              <w:rPr>
                <w:color w:val="000000"/>
                <w:szCs w:val="21"/>
              </w:rPr>
              <w:t>20</w:t>
            </w:r>
            <w:r>
              <w:rPr>
                <w:rFonts w:hint="eastAsia"/>
                <w:color w:val="000000"/>
                <w:szCs w:val="21"/>
              </w:rPr>
              <w:t>年</w:t>
            </w:r>
            <w:r>
              <w:rPr>
                <w:rFonts w:hint="eastAsia"/>
                <w:color w:val="000000"/>
                <w:szCs w:val="21"/>
                <w:lang w:val="en-US" w:eastAsia="zh-CN"/>
              </w:rPr>
              <w:t>6</w:t>
            </w:r>
            <w:r>
              <w:rPr>
                <w:rFonts w:hint="eastAsia"/>
                <w:color w:val="000000"/>
                <w:szCs w:val="21"/>
              </w:rPr>
              <w:t>月检查记录，检查人：</w:t>
            </w:r>
            <w:r>
              <w:rPr>
                <w:rFonts w:hint="eastAsia"/>
                <w:color w:val="000000"/>
                <w:szCs w:val="21"/>
                <w:lang w:val="en-US" w:eastAsia="zh-CN"/>
              </w:rPr>
              <w:t>王益枫，田泽良</w:t>
            </w:r>
            <w:r>
              <w:rPr>
                <w:rFonts w:hint="eastAsia"/>
                <w:color w:val="000000"/>
                <w:szCs w:val="21"/>
              </w:rPr>
              <w:t>，已基本按管理方案要求实施。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基础设施</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7.1.3 </w:t>
            </w:r>
          </w:p>
        </w:tc>
        <w:tc>
          <w:tcPr>
            <w:tcW w:w="10004" w:type="dxa"/>
          </w:tcPr>
          <w:p>
            <w:pPr>
              <w:spacing w:line="280" w:lineRule="exact"/>
              <w:ind w:firstLine="420" w:firstLineChars="200"/>
              <w:rPr>
                <w:rFonts w:ascii="宋体" w:hAnsi="宋体" w:cs="宋体"/>
                <w:color w:val="000000"/>
                <w:szCs w:val="21"/>
              </w:rPr>
            </w:pPr>
            <w:r>
              <w:rPr>
                <w:rFonts w:hint="eastAsia" w:ascii="宋体" w:hAnsi="宋体" w:cs="宋体"/>
                <w:color w:val="000000"/>
                <w:szCs w:val="21"/>
              </w:rPr>
              <w:t>提供《设施一览表》一份，主要设备有：电脑、</w:t>
            </w:r>
            <w:r>
              <w:rPr>
                <w:rFonts w:hint="eastAsia" w:ascii="宋体" w:hAnsi="宋体" w:cs="宋体"/>
                <w:color w:val="000000"/>
                <w:szCs w:val="21"/>
                <w:lang w:val="en-US" w:eastAsia="zh-CN"/>
              </w:rPr>
              <w:t>业务操作系统（回收商城APP管理系统、垃圾分类智能回收商城软件、智能硬件管理系统）、智能型称重设备、</w:t>
            </w:r>
            <w:r>
              <w:rPr>
                <w:rFonts w:hint="eastAsia" w:ascii="宋体" w:hAnsi="宋体" w:cs="宋体"/>
                <w:color w:val="000000"/>
                <w:szCs w:val="21"/>
              </w:rPr>
              <w:t>打印机、空调、投影仪等，登记了设施编号、设施名称、数量、设施状态等。</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核实：电脑，使用地点</w:t>
            </w:r>
            <w:r>
              <w:rPr>
                <w:rFonts w:hint="eastAsia" w:ascii="宋体" w:hAnsi="宋体" w:cs="宋体"/>
                <w:color w:val="000000"/>
                <w:szCs w:val="21"/>
                <w:lang w:eastAsia="zh-CN"/>
              </w:rPr>
              <w:t>综合部</w:t>
            </w:r>
            <w:r>
              <w:rPr>
                <w:rFonts w:hint="eastAsia" w:ascii="宋体" w:hAnsi="宋体" w:cs="宋体"/>
                <w:color w:val="000000"/>
                <w:szCs w:val="21"/>
              </w:rPr>
              <w:t>，设备状态完好。</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公司办公通讯设备实施日常清洁，由员工在每天工作前进行，现场核实该设备，完好。电脑软件等，必要时升级。</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对办公通讯设备进行定期维护和保养工作基本正常，对于工作中发现的设备故障，能及时维修，设备暂无故障维修。</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查目前设备状态良好。</w:t>
            </w:r>
          </w:p>
          <w:p>
            <w:pPr>
              <w:spacing w:line="280" w:lineRule="exact"/>
              <w:ind w:firstLine="420" w:firstLineChars="200"/>
              <w:rPr>
                <w:b/>
                <w:color w:val="000000"/>
                <w:szCs w:val="21"/>
              </w:rPr>
            </w:pPr>
            <w:r>
              <w:rPr>
                <w:rFonts w:hint="eastAsia" w:ascii="宋体" w:hAnsi="宋体" w:cs="宋体"/>
                <w:color w:val="000000"/>
                <w:szCs w:val="21"/>
              </w:rPr>
              <w:t>无特种设备。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Pr>
          <w:p>
            <w:pPr>
              <w:rPr>
                <w:rFonts w:ascii="宋体" w:hAnsi="宋体" w:cs="Arial"/>
                <w:szCs w:val="21"/>
              </w:rPr>
            </w:pPr>
            <w:r>
              <w:rPr>
                <w:rFonts w:hint="eastAsia" w:ascii="宋体" w:hAnsi="宋体" w:cs="Arial"/>
                <w:szCs w:val="21"/>
              </w:rPr>
              <w:t>过程运行环境</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7.1.4 </w:t>
            </w:r>
          </w:p>
        </w:tc>
        <w:tc>
          <w:tcPr>
            <w:tcW w:w="10004" w:type="dxa"/>
          </w:tcPr>
          <w:p>
            <w:pPr>
              <w:spacing w:line="280" w:lineRule="exact"/>
              <w:ind w:firstLine="480"/>
              <w:rPr>
                <w:rFonts w:ascii="宋体" w:hAnsi="宋体" w:cs="宋体"/>
                <w:color w:val="000000"/>
                <w:szCs w:val="21"/>
              </w:rPr>
            </w:pPr>
            <w:r>
              <w:rPr>
                <w:rFonts w:hint="eastAsia" w:ascii="宋体" w:hAnsi="宋体" w:cs="宋体"/>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tcPr>
          <w:p>
            <w:pPr>
              <w:rPr>
                <w:rFonts w:ascii="宋体" w:hAnsi="宋体" w:cs="Arial"/>
                <w:szCs w:val="21"/>
              </w:rPr>
            </w:pPr>
            <w:r>
              <w:rPr>
                <w:rFonts w:hint="eastAsia" w:ascii="宋体" w:hAnsi="宋体" w:cs="Arial"/>
                <w:szCs w:val="21"/>
              </w:rPr>
              <w:t>监视和测量资源</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7.1.5 </w:t>
            </w:r>
          </w:p>
        </w:tc>
        <w:tc>
          <w:tcPr>
            <w:tcW w:w="10004" w:type="dxa"/>
          </w:tcPr>
          <w:p>
            <w:pPr>
              <w:spacing w:line="280" w:lineRule="exact"/>
              <w:ind w:firstLine="420" w:firstLineChars="200"/>
              <w:rPr>
                <w:rFonts w:hint="default" w:eastAsia="宋体"/>
                <w:color w:val="000000"/>
                <w:szCs w:val="21"/>
                <w:lang w:val="en-US" w:eastAsia="zh-CN"/>
              </w:rPr>
            </w:pPr>
            <w:r>
              <w:rPr>
                <w:rFonts w:hint="eastAsia"/>
                <w:color w:val="000000"/>
                <w:szCs w:val="21"/>
              </w:rPr>
              <w:t>本公司主要提</w:t>
            </w:r>
            <w:r>
              <w:rPr>
                <w:rFonts w:hint="eastAsia"/>
                <w:color w:val="000000"/>
                <w:szCs w:val="21"/>
                <w:lang w:val="en-US" w:eastAsia="zh-CN"/>
              </w:rPr>
              <w:t>再生资源的回收销售</w:t>
            </w:r>
            <w:r>
              <w:rPr>
                <w:rFonts w:hint="eastAsia"/>
                <w:color w:val="000000"/>
                <w:szCs w:val="21"/>
              </w:rPr>
              <w:t>，是属于服务型行业</w:t>
            </w:r>
            <w:r>
              <w:rPr>
                <w:rFonts w:hint="eastAsia"/>
                <w:color w:val="000000"/>
                <w:szCs w:val="21"/>
                <w:lang w:eastAsia="zh-CN"/>
              </w:rPr>
              <w:t>，</w:t>
            </w:r>
            <w:r>
              <w:rPr>
                <w:rFonts w:hint="eastAsia"/>
                <w:color w:val="000000"/>
                <w:szCs w:val="21"/>
              </w:rPr>
              <w:t>测量</w:t>
            </w:r>
            <w:r>
              <w:rPr>
                <w:rFonts w:hint="eastAsia"/>
                <w:color w:val="000000"/>
                <w:szCs w:val="21"/>
                <w:lang w:val="en-US" w:eastAsia="zh-CN"/>
              </w:rPr>
              <w:t>设备主要称重设备，与业务系统在用的软件配套的智能型称重设备</w:t>
            </w:r>
            <w:r>
              <w:rPr>
                <w:rFonts w:hint="eastAsia"/>
                <w:color w:val="000000"/>
                <w:szCs w:val="21"/>
              </w:rPr>
              <w:t>。</w:t>
            </w:r>
            <w:r>
              <w:rPr>
                <w:rFonts w:hint="eastAsia"/>
                <w:color w:val="000000"/>
                <w:szCs w:val="21"/>
                <w:lang w:val="en-US" w:eastAsia="zh-CN"/>
              </w:rPr>
              <w:t>即为测量设备，也为服务过程的作业设备。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hint="eastAsia" w:ascii="宋体" w:hAnsi="宋体" w:cs="Arial"/>
                <w:szCs w:val="21"/>
              </w:rPr>
              <w:t>QMS:8.1</w:t>
            </w:r>
          </w:p>
          <w:p>
            <w:pPr>
              <w:rPr>
                <w:rFonts w:ascii="宋体" w:hAnsi="宋体" w:cs="Arial"/>
                <w:szCs w:val="21"/>
              </w:rPr>
            </w:pPr>
            <w:r>
              <w:rPr>
                <w:rFonts w:ascii="宋体" w:hAnsi="宋体" w:cs="Arial"/>
                <w:szCs w:val="21"/>
              </w:rPr>
              <w:t>EO:8.1</w:t>
            </w:r>
            <w:r>
              <w:rPr>
                <w:rFonts w:hint="eastAsia" w:ascii="宋体" w:hAnsi="宋体" w:cs="Arial"/>
                <w:szCs w:val="21"/>
              </w:rPr>
              <w:t xml:space="preserve"> </w:t>
            </w:r>
          </w:p>
        </w:tc>
        <w:tc>
          <w:tcPr>
            <w:tcW w:w="10004" w:type="dxa"/>
          </w:tcPr>
          <w:p>
            <w:pPr>
              <w:spacing w:line="280" w:lineRule="exact"/>
              <w:ind w:firstLine="420" w:firstLineChars="200"/>
              <w:rPr>
                <w:rFonts w:hint="eastAsia" w:ascii="宋体" w:hAnsi="宋体" w:cs="宋体"/>
                <w:szCs w:val="21"/>
              </w:rPr>
            </w:pPr>
            <w:r>
              <w:rPr>
                <w:rFonts w:hint="eastAsia" w:ascii="宋体" w:hAnsi="宋体" w:cs="宋体"/>
                <w:szCs w:val="21"/>
              </w:rPr>
              <w:t>对于管理体系覆盖范围内常规销售服务，公司已在管理体系运行之初进行了销售和服务实现的策划，形成的各类文件《与顾客有关过程管理程序》、《销售文件格式与编号规定》</w:t>
            </w:r>
            <w:r>
              <w:rPr>
                <w:rFonts w:hint="eastAsia" w:ascii="宋体" w:hAnsi="宋体" w:cs="宋体"/>
                <w:szCs w:val="21"/>
                <w:lang w:eastAsia="zh-CN"/>
              </w:rPr>
              <w:t>、《</w:t>
            </w:r>
            <w:r>
              <w:rPr>
                <w:rFonts w:hint="eastAsia" w:ascii="宋体" w:hAnsi="宋体" w:cs="宋体"/>
                <w:szCs w:val="21"/>
                <w:lang w:val="en-US" w:eastAsia="zh-CN"/>
              </w:rPr>
              <w:t>DB33/T 1166-2019《城镇生活垃圾分类标准》、《杭州市垃圾分类管理条例》</w:t>
            </w:r>
            <w:r>
              <w:rPr>
                <w:rFonts w:hint="eastAsia" w:ascii="宋体" w:hAnsi="宋体" w:cs="宋体"/>
                <w:szCs w:val="21"/>
              </w:rPr>
              <w:t>等能确保正常的服务实现</w:t>
            </w:r>
            <w:r>
              <w:rPr>
                <w:rFonts w:hint="eastAsia" w:ascii="宋体" w:hAnsi="宋体" w:cs="宋体"/>
                <w:szCs w:val="21"/>
                <w:lang w:eastAsia="zh-CN"/>
              </w:rPr>
              <w:t>，</w:t>
            </w:r>
            <w:r>
              <w:rPr>
                <w:rFonts w:hint="eastAsia" w:ascii="宋体" w:hAnsi="宋体" w:cs="宋体"/>
                <w:szCs w:val="21"/>
                <w:lang w:val="en-US" w:eastAsia="zh-CN"/>
              </w:rPr>
              <w:t>同时也为品质部的作业依据</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针对销售服务质量要求确定采购、销售过程、销售服务的检验要求，依据顾客的要求中华人民共和国合同法、中华人民共和国公司法、中华人民共和国反不正当竞争法等国家/行业标准实施销售。</w:t>
            </w:r>
          </w:p>
          <w:p>
            <w:pPr>
              <w:spacing w:line="280" w:lineRule="exact"/>
              <w:ind w:firstLine="420" w:firstLineChars="200"/>
              <w:rPr>
                <w:rFonts w:ascii="宋体" w:hAnsi="宋体" w:cs="宋体"/>
                <w:szCs w:val="21"/>
              </w:rPr>
            </w:pPr>
            <w:r>
              <w:rPr>
                <w:rFonts w:hint="eastAsia" w:ascii="宋体" w:hAnsi="宋体" w:cs="宋体"/>
                <w:szCs w:val="21"/>
              </w:rPr>
              <w:t>编制《销售文件格式与编号规定》指导服务按规定进行。</w:t>
            </w:r>
          </w:p>
          <w:p>
            <w:pPr>
              <w:spacing w:line="280" w:lineRule="exact"/>
              <w:ind w:firstLine="420" w:firstLineChars="200"/>
              <w:rPr>
                <w:rFonts w:hint="eastAsia" w:ascii="宋体" w:hAnsi="宋体" w:cs="宋体"/>
                <w:szCs w:val="21"/>
              </w:rPr>
            </w:pPr>
            <w:r>
              <w:rPr>
                <w:rFonts w:hint="eastAsia" w:ascii="宋体" w:hAnsi="宋体" w:cs="宋体"/>
                <w:szCs w:val="21"/>
              </w:rPr>
              <w:t>销售服务过程中使用的设备：电话、电脑、</w:t>
            </w:r>
            <w:r>
              <w:rPr>
                <w:rFonts w:hint="eastAsia" w:ascii="宋体" w:hAnsi="宋体" w:cs="宋体"/>
                <w:szCs w:val="21"/>
                <w:lang w:val="en-US" w:eastAsia="zh-CN"/>
              </w:rPr>
              <w:t>管理系统、</w:t>
            </w:r>
            <w:r>
              <w:rPr>
                <w:rFonts w:hint="eastAsia" w:ascii="宋体" w:hAnsi="宋体" w:cs="宋体"/>
                <w:szCs w:val="21"/>
              </w:rPr>
              <w:t>网络、复印机等，以上设备配置适宜，能确保服务的实现。</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销售过程依据合同约定，确定产品名称、送货地点、时间等信息；供销部专人下单给供货单位，确认供货单位开出的发货单信息，送达客户单位后，由客户单位验收货物信息：产品、数量、质量等信息，由用货单位在送货单上确认，公司将确认的送货单按月度统计到明细表中，货款结算清，流程结束。</w:t>
            </w:r>
          </w:p>
          <w:p>
            <w:pPr>
              <w:spacing w:line="280" w:lineRule="exact"/>
              <w:ind w:firstLine="420" w:firstLineChars="200"/>
              <w:rPr>
                <w:rFonts w:ascii="宋体" w:hAnsi="宋体" w:cs="宋体"/>
                <w:szCs w:val="21"/>
              </w:rPr>
            </w:pPr>
            <w:r>
              <w:rPr>
                <w:rFonts w:hint="eastAsia" w:ascii="宋体" w:hAnsi="宋体" w:cs="宋体"/>
                <w:szCs w:val="21"/>
              </w:rPr>
              <w:t>主要监测设备有：无。</w:t>
            </w:r>
          </w:p>
          <w:p>
            <w:pPr>
              <w:spacing w:line="280" w:lineRule="exact"/>
              <w:ind w:firstLine="420" w:firstLineChars="200"/>
              <w:rPr>
                <w:rFonts w:ascii="宋体" w:hAnsi="宋体" w:cs="宋体"/>
                <w:szCs w:val="21"/>
              </w:rPr>
            </w:pPr>
            <w:r>
              <w:rPr>
                <w:rFonts w:hint="eastAsia" w:ascii="宋体" w:hAnsi="宋体" w:cs="宋体"/>
                <w:szCs w:val="21"/>
              </w:rPr>
              <w:t>以上销售服务实现的策划工作基本符合要求，能确保销售服务实现和质量目标的实现。</w:t>
            </w:r>
          </w:p>
          <w:p>
            <w:pPr>
              <w:spacing w:line="280" w:lineRule="exact"/>
              <w:ind w:firstLine="420" w:firstLineChars="200"/>
              <w:rPr>
                <w:rFonts w:ascii="宋体" w:hAnsi="宋体" w:cs="宋体"/>
                <w:szCs w:val="21"/>
              </w:rPr>
            </w:pPr>
            <w:r>
              <w:rPr>
                <w:rFonts w:hint="eastAsia" w:ascii="宋体" w:hAnsi="宋体" w:cs="宋体"/>
                <w:szCs w:val="21"/>
              </w:rPr>
              <w:t>查20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月的《购销合同》，供销部负责人表示，均已按要求实施。</w:t>
            </w:r>
          </w:p>
          <w:p>
            <w:pPr>
              <w:spacing w:line="280" w:lineRule="exact"/>
              <w:ind w:firstLine="420" w:firstLineChars="200"/>
              <w:rPr>
                <w:rFonts w:ascii="宋体" w:hAnsi="宋体" w:cs="宋体"/>
                <w:szCs w:val="21"/>
              </w:rPr>
            </w:pPr>
            <w:r>
              <w:rPr>
                <w:rFonts w:hint="eastAsia" w:ascii="宋体" w:hAnsi="宋体" w:cs="宋体"/>
                <w:szCs w:val="21"/>
              </w:rPr>
              <w:t>目前无其他特定销售服务和合同的策划。</w:t>
            </w:r>
          </w:p>
          <w:p>
            <w:pPr>
              <w:spacing w:line="280" w:lineRule="exact"/>
              <w:ind w:firstLine="420" w:firstLineChars="200"/>
              <w:rPr>
                <w:rFonts w:ascii="宋体" w:hAnsi="宋体" w:cs="宋体"/>
                <w:szCs w:val="21"/>
              </w:rPr>
            </w:pPr>
            <w:r>
              <w:rPr>
                <w:rFonts w:hint="eastAsia" w:ascii="宋体" w:hAnsi="宋体" w:cs="宋体"/>
                <w:szCs w:val="21"/>
              </w:rPr>
              <w:t>无外包。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产品和服务的设计和开发</w:t>
            </w:r>
          </w:p>
        </w:tc>
        <w:tc>
          <w:tcPr>
            <w:tcW w:w="960" w:type="dxa"/>
          </w:tcPr>
          <w:p>
            <w:pPr>
              <w:rPr>
                <w:rFonts w:ascii="宋体" w:hAnsi="宋体" w:cs="Arial"/>
                <w:szCs w:val="21"/>
              </w:rPr>
            </w:pPr>
            <w:r>
              <w:rPr>
                <w:rFonts w:hint="eastAsia" w:ascii="宋体" w:hAnsi="宋体" w:cs="Arial"/>
                <w:szCs w:val="21"/>
              </w:rPr>
              <w:t xml:space="preserve">QMS:8.3 </w:t>
            </w:r>
          </w:p>
        </w:tc>
        <w:tc>
          <w:tcPr>
            <w:tcW w:w="10004" w:type="dxa"/>
            <w:vAlign w:val="center"/>
          </w:tcPr>
          <w:p>
            <w:pPr>
              <w:spacing w:line="280" w:lineRule="exact"/>
              <w:ind w:firstLine="420" w:firstLineChars="200"/>
              <w:rPr>
                <w:color w:val="000000"/>
                <w:szCs w:val="21"/>
              </w:rPr>
            </w:pPr>
            <w:r>
              <w:rPr>
                <w:rFonts w:hint="eastAsia"/>
                <w:color w:val="000000"/>
                <w:szCs w:val="21"/>
              </w:rPr>
              <w:t>公司是从事产品销售，无设计和开发，标准条款</w:t>
            </w:r>
            <w:r>
              <w:rPr>
                <w:color w:val="000000"/>
                <w:szCs w:val="21"/>
              </w:rPr>
              <w:t>8.3</w:t>
            </w:r>
            <w:r>
              <w:rPr>
                <w:rFonts w:hint="eastAsia"/>
                <w:color w:val="000000"/>
                <w:szCs w:val="21"/>
              </w:rPr>
              <w:t>产品和服务的设计和开发对公司不适用，为此，根据GB/T 19001-2016要求，</w:t>
            </w:r>
            <w:r>
              <w:rPr>
                <w:rFonts w:hint="eastAsia"/>
                <w:color w:val="000000"/>
                <w:szCs w:val="21"/>
                <w:lang w:val="en-US" w:eastAsia="zh-CN"/>
              </w:rPr>
              <w:t>按浙江省地方标准DB33/T 1166-2019《城镇生活垃圾分类标准》分类确认</w:t>
            </w:r>
            <w:r>
              <w:rPr>
                <w:rFonts w:hint="eastAsia"/>
                <w:color w:val="000000"/>
                <w:szCs w:val="21"/>
              </w:rPr>
              <w:t>，</w:t>
            </w:r>
            <w:r>
              <w:rPr>
                <w:rFonts w:hint="eastAsia"/>
                <w:color w:val="000000"/>
                <w:szCs w:val="21"/>
                <w:lang w:val="en-US" w:eastAsia="zh-CN"/>
              </w:rPr>
              <w:t>按合同销售给指定客户；</w:t>
            </w:r>
            <w:r>
              <w:rPr>
                <w:rFonts w:hint="eastAsia"/>
                <w:color w:val="000000"/>
                <w:szCs w:val="21"/>
              </w:rPr>
              <w:t>确认标准条款</w:t>
            </w:r>
            <w:r>
              <w:rPr>
                <w:color w:val="000000"/>
                <w:szCs w:val="21"/>
              </w:rPr>
              <w:t>8.3</w:t>
            </w:r>
            <w:r>
              <w:rPr>
                <w:rFonts w:hint="eastAsia"/>
                <w:color w:val="000000"/>
                <w:szCs w:val="21"/>
              </w:rPr>
              <w:t>不适用。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外部提供过程</w:t>
            </w:r>
          </w:p>
        </w:tc>
        <w:tc>
          <w:tcPr>
            <w:tcW w:w="960" w:type="dxa"/>
          </w:tcPr>
          <w:p>
            <w:pPr>
              <w:rPr>
                <w:rFonts w:hint="eastAsia" w:ascii="宋体" w:hAnsi="宋体" w:cs="Arial"/>
                <w:szCs w:val="21"/>
              </w:rPr>
            </w:pPr>
            <w:r>
              <w:rPr>
                <w:rFonts w:hint="eastAsia" w:ascii="宋体" w:hAnsi="宋体" w:cs="Arial"/>
                <w:szCs w:val="21"/>
              </w:rPr>
              <w:t>QMS:8.4</w:t>
            </w:r>
          </w:p>
          <w:p>
            <w:pPr>
              <w:rPr>
                <w:rFonts w:hint="eastAsia" w:ascii="宋体" w:hAnsi="宋体" w:cs="Arial"/>
                <w:szCs w:val="21"/>
                <w:lang w:val="en-US" w:eastAsia="zh-CN"/>
              </w:rPr>
            </w:pPr>
            <w:r>
              <w:rPr>
                <w:rFonts w:hint="eastAsia" w:ascii="宋体" w:hAnsi="宋体" w:cs="Arial"/>
                <w:szCs w:val="21"/>
                <w:lang w:val="en-US" w:eastAsia="zh-CN"/>
              </w:rPr>
              <w:t>8.5.1</w:t>
            </w:r>
          </w:p>
          <w:p>
            <w:pPr>
              <w:rPr>
                <w:rFonts w:ascii="宋体" w:hAnsi="宋体" w:cs="Arial"/>
                <w:szCs w:val="21"/>
              </w:rPr>
            </w:pPr>
            <w:r>
              <w:rPr>
                <w:rFonts w:hint="eastAsia" w:ascii="宋体" w:hAnsi="宋体" w:cs="Arial"/>
                <w:szCs w:val="21"/>
                <w:lang w:val="en-US" w:eastAsia="zh-CN"/>
              </w:rPr>
              <w:t>8.6</w:t>
            </w:r>
            <w:r>
              <w:rPr>
                <w:rFonts w:hint="eastAsia" w:ascii="宋体" w:hAnsi="宋体" w:cs="Arial"/>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公司采购产品主要为</w:t>
            </w:r>
            <w:r>
              <w:rPr>
                <w:rFonts w:hint="eastAsia" w:ascii="宋体" w:hAnsi="宋体" w:cs="宋体"/>
                <w:szCs w:val="21"/>
                <w:lang w:val="en-US" w:eastAsia="zh-CN"/>
              </w:rPr>
              <w:t>小区内垃圾分类后可回收再生资源类等产品</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已编制形成《合格供方名录》</w:t>
            </w:r>
            <w:r>
              <w:rPr>
                <w:rFonts w:hint="eastAsia" w:ascii="宋体" w:hAnsi="宋体" w:cs="宋体"/>
                <w:szCs w:val="21"/>
                <w:lang w:eastAsia="zh-CN"/>
              </w:rPr>
              <w:t>，</w:t>
            </w:r>
            <w:r>
              <w:rPr>
                <w:rFonts w:hint="eastAsia" w:ascii="宋体" w:hAnsi="宋体" w:cs="宋体"/>
                <w:szCs w:val="21"/>
                <w:lang w:val="en-US" w:eastAsia="zh-CN"/>
              </w:rPr>
              <w:t>主要为各类生活小区的社区或物业公司；针对可回收垃圾的回收事情。目前与公司签订协议的社区约50多个；</w:t>
            </w:r>
            <w:r>
              <w:rPr>
                <w:rFonts w:hint="eastAsia" w:ascii="宋体" w:hAnsi="宋体" w:cs="宋体"/>
                <w:szCs w:val="21"/>
              </w:rPr>
              <w:t>抽查</w:t>
            </w:r>
          </w:p>
          <w:p>
            <w:pPr>
              <w:numPr>
                <w:ilvl w:val="0"/>
                <w:numId w:val="1"/>
              </w:numPr>
              <w:spacing w:line="280" w:lineRule="exact"/>
              <w:ind w:firstLine="420" w:firstLineChars="200"/>
              <w:rPr>
                <w:rFonts w:hint="eastAsia" w:ascii="宋体" w:hAnsi="宋体" w:cs="宋体"/>
                <w:szCs w:val="21"/>
              </w:rPr>
            </w:pPr>
            <w:r>
              <w:rPr>
                <w:rFonts w:hint="eastAsia" w:ascii="宋体" w:hAnsi="宋体" w:cs="宋体"/>
                <w:szCs w:val="21"/>
                <w:lang w:val="en-US" w:eastAsia="zh-CN"/>
              </w:rPr>
              <w:t>杭州市萧山区北干街道金泰苑社区，提供社区与公司签订的协议，社区提供场所</w:t>
            </w:r>
            <w:r>
              <w:rPr>
                <w:rFonts w:hint="eastAsia" w:ascii="宋体" w:hAnsi="宋体" w:cs="宋体"/>
                <w:szCs w:val="21"/>
              </w:rPr>
              <w:t>。</w:t>
            </w:r>
          </w:p>
          <w:p>
            <w:pPr>
              <w:numPr>
                <w:ilvl w:val="0"/>
                <w:numId w:val="0"/>
              </w:num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numPr>
                <w:ilvl w:val="0"/>
                <w:numId w:val="1"/>
              </w:numPr>
              <w:spacing w:line="280" w:lineRule="exact"/>
              <w:ind w:left="0" w:leftChars="0" w:firstLine="420" w:firstLineChars="200"/>
              <w:rPr>
                <w:rFonts w:hint="eastAsia" w:ascii="宋体" w:hAnsi="宋体" w:cs="宋体"/>
                <w:szCs w:val="21"/>
              </w:rPr>
            </w:pPr>
            <w:r>
              <w:rPr>
                <w:rFonts w:hint="eastAsia" w:ascii="宋体" w:hAnsi="宋体" w:cs="宋体"/>
                <w:szCs w:val="21"/>
                <w:lang w:val="en-US" w:eastAsia="zh-CN"/>
              </w:rPr>
              <w:t>杭州市萧山区北干街道星都社区居民委员会，提供社区与公司签订的协议，社区提供场所。</w:t>
            </w:r>
          </w:p>
          <w:p>
            <w:pPr>
              <w:numPr>
                <w:ilvl w:val="0"/>
                <w:numId w:val="0"/>
              </w:numPr>
              <w:spacing w:line="280" w:lineRule="exact"/>
              <w:ind w:leftChars="200"/>
              <w:rPr>
                <w:rFonts w:hint="eastAsia" w:ascii="宋体" w:hAnsi="宋体" w:cs="宋体"/>
                <w:szCs w:val="21"/>
              </w:rPr>
            </w:pPr>
          </w:p>
          <w:p>
            <w:pPr>
              <w:numPr>
                <w:ilvl w:val="0"/>
                <w:numId w:val="1"/>
              </w:numPr>
              <w:spacing w:line="280" w:lineRule="exact"/>
              <w:ind w:left="0" w:leftChars="0" w:firstLine="420" w:firstLineChars="200"/>
              <w:rPr>
                <w:rFonts w:hint="eastAsia" w:ascii="宋体" w:hAnsi="宋体" w:cs="宋体"/>
                <w:szCs w:val="21"/>
              </w:rPr>
            </w:pPr>
            <w:r>
              <w:rPr>
                <w:rFonts w:hint="eastAsia" w:ascii="宋体" w:hAnsi="宋体" w:cs="宋体"/>
                <w:szCs w:val="21"/>
                <w:lang w:val="en-US" w:eastAsia="zh-CN"/>
              </w:rPr>
              <w:t>杭州市萧山区北干街道萧然社区居民委员会，提供社区与公司签订的协议，社区提供场所</w:t>
            </w:r>
            <w:r>
              <w:rPr>
                <w:rFonts w:hint="eastAsia" w:ascii="宋体" w:hAnsi="宋体" w:cs="宋体"/>
                <w:szCs w:val="21"/>
              </w:rPr>
              <w:t>。</w:t>
            </w:r>
          </w:p>
          <w:p>
            <w:pPr>
              <w:numPr>
                <w:ilvl w:val="0"/>
                <w:numId w:val="0"/>
              </w:numPr>
              <w:spacing w:line="280" w:lineRule="exact"/>
              <w:ind w:leftChars="200"/>
              <w:rPr>
                <w:rFonts w:hint="eastAsia" w:ascii="宋体" w:hAnsi="宋体" w:cs="宋体"/>
                <w:szCs w:val="21"/>
              </w:rPr>
            </w:pP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再生资源的采购工作为日常进行，通过公司的智能硬件管理系统进行登入和统计，系统登入的信息有：街道、社区、订单号、回收时间、品类、重量和智能称重监测设备、物品照片；所有信息通过智能重重设备采集输入到系统。</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对于物品的采购场所和采购物品，管控措施有效，信息登录齐全。</w:t>
            </w:r>
          </w:p>
          <w:p>
            <w:pPr>
              <w:spacing w:line="280" w:lineRule="exact"/>
              <w:ind w:firstLine="420" w:firstLineChars="200"/>
              <w:rPr>
                <w:rFonts w:hint="eastAsia"/>
                <w:color w:val="000000"/>
                <w:szCs w:val="21"/>
                <w:lang w:val="en-US" w:eastAsia="zh-CN"/>
              </w:rPr>
            </w:pPr>
            <w:r>
              <w:rPr>
                <w:rFonts w:hint="eastAsia" w:ascii="宋体" w:hAnsi="宋体" w:cs="宋体"/>
                <w:szCs w:val="21"/>
                <w:lang w:val="en-US" w:eastAsia="zh-CN"/>
              </w:rPr>
              <w:t>采购的再生资源物品，由社区分类，现场操作人员按</w:t>
            </w:r>
            <w:r>
              <w:rPr>
                <w:rFonts w:hint="eastAsia"/>
                <w:color w:val="000000"/>
                <w:szCs w:val="21"/>
                <w:lang w:val="en-US" w:eastAsia="zh-CN"/>
              </w:rPr>
              <w:t>DB33/T 1166-2019《城镇生活垃圾分类标准》对再生资源核实再分类，称重；分类类别为：金属、塑料、纸类、玻璃、纺织及其他；</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品质验收主要为目测分类和称重。所有信息都可智能录入</w:t>
            </w:r>
            <w:r>
              <w:rPr>
                <w:rFonts w:hint="eastAsia" w:ascii="宋体" w:hAnsi="宋体" w:cs="宋体"/>
                <w:szCs w:val="21"/>
                <w:lang w:val="en-US" w:eastAsia="zh-CN"/>
              </w:rPr>
              <w:t>智能硬件管理系统。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生产和服务提供的控制</w:t>
            </w:r>
          </w:p>
        </w:tc>
        <w:tc>
          <w:tcPr>
            <w:tcW w:w="960" w:type="dxa"/>
          </w:tcPr>
          <w:p>
            <w:pPr>
              <w:rPr>
                <w:rFonts w:hint="eastAsia" w:ascii="宋体" w:hAnsi="宋体" w:cs="Arial"/>
                <w:szCs w:val="21"/>
              </w:rPr>
            </w:pPr>
            <w:r>
              <w:rPr>
                <w:rFonts w:hint="eastAsia" w:ascii="宋体" w:hAnsi="宋体" w:cs="Arial"/>
                <w:szCs w:val="21"/>
              </w:rPr>
              <w:t>QMS</w:t>
            </w:r>
          </w:p>
          <w:p>
            <w:pPr>
              <w:rPr>
                <w:rFonts w:hint="eastAsia" w:ascii="宋体" w:hAnsi="宋体" w:cs="Arial"/>
                <w:szCs w:val="21"/>
              </w:rPr>
            </w:pPr>
            <w:r>
              <w:rPr>
                <w:rFonts w:hint="eastAsia" w:ascii="宋体" w:hAnsi="宋体" w:cs="Arial"/>
                <w:szCs w:val="21"/>
              </w:rPr>
              <w:t xml:space="preserve">8.5.1 </w:t>
            </w:r>
          </w:p>
          <w:p>
            <w:pPr>
              <w:rPr>
                <w:rFonts w:hint="default" w:ascii="宋体" w:hAnsi="宋体" w:eastAsia="宋体" w:cs="Arial"/>
                <w:szCs w:val="21"/>
                <w:lang w:val="en-US" w:eastAsia="zh-CN"/>
              </w:rPr>
            </w:pPr>
          </w:p>
        </w:tc>
        <w:tc>
          <w:tcPr>
            <w:tcW w:w="10004" w:type="dxa"/>
          </w:tcPr>
          <w:p>
            <w:pPr>
              <w:spacing w:line="280" w:lineRule="exact"/>
              <w:ind w:firstLine="480"/>
              <w:rPr>
                <w:rFonts w:ascii="宋体" w:hAnsi="宋体" w:cs="宋体"/>
                <w:szCs w:val="21"/>
              </w:rPr>
            </w:pPr>
            <w:r>
              <w:rPr>
                <w:rFonts w:hint="eastAsia" w:ascii="宋体" w:hAnsi="宋体" w:cs="宋体"/>
                <w:szCs w:val="21"/>
              </w:rPr>
              <w:t>公司办公现场观察：</w:t>
            </w:r>
          </w:p>
          <w:p>
            <w:pPr>
              <w:spacing w:line="280" w:lineRule="exact"/>
              <w:ind w:firstLine="480"/>
              <w:rPr>
                <w:rFonts w:ascii="宋体" w:hAnsi="宋体" w:cs="宋体"/>
                <w:szCs w:val="21"/>
              </w:rPr>
            </w:pPr>
            <w:r>
              <w:rPr>
                <w:rFonts w:hint="eastAsia" w:ascii="宋体" w:hAnsi="宋体" w:cs="宋体"/>
                <w:szCs w:val="21"/>
              </w:rPr>
              <w:t>销售服务设备：电脑、</w:t>
            </w:r>
            <w:r>
              <w:rPr>
                <w:rFonts w:hint="eastAsia" w:ascii="宋体" w:hAnsi="宋体" w:cs="宋体"/>
                <w:szCs w:val="21"/>
                <w:lang w:val="en-US" w:eastAsia="zh-CN"/>
              </w:rPr>
              <w:t>管理系统、</w:t>
            </w:r>
            <w:r>
              <w:rPr>
                <w:rFonts w:hint="eastAsia" w:ascii="宋体" w:hAnsi="宋体" w:cs="宋体"/>
                <w:szCs w:val="21"/>
              </w:rPr>
              <w:t>网络、</w:t>
            </w:r>
            <w:r>
              <w:rPr>
                <w:rFonts w:hint="eastAsia" w:ascii="宋体" w:hAnsi="宋体" w:cs="宋体"/>
                <w:szCs w:val="21"/>
                <w:lang w:val="en-US" w:eastAsia="zh-CN"/>
              </w:rPr>
              <w:t>下单APP、手机、电动三轮</w:t>
            </w:r>
            <w:r>
              <w:rPr>
                <w:rFonts w:hint="eastAsia" w:ascii="宋体" w:hAnsi="宋体" w:cs="宋体"/>
                <w:szCs w:val="21"/>
              </w:rPr>
              <w:t>车等，维护保养完好，有保养记录并经</w:t>
            </w:r>
            <w:r>
              <w:rPr>
                <w:rFonts w:hint="eastAsia" w:ascii="宋体" w:hAnsi="宋体" w:cs="宋体"/>
                <w:szCs w:val="21"/>
                <w:lang w:val="en-US" w:eastAsia="zh-CN"/>
              </w:rPr>
              <w:t>运营部</w:t>
            </w:r>
            <w:r>
              <w:rPr>
                <w:rFonts w:hint="eastAsia" w:ascii="宋体" w:hAnsi="宋体" w:cs="宋体"/>
                <w:szCs w:val="21"/>
              </w:rPr>
              <w:t>确认，设备能力满足销售服务的要求。</w:t>
            </w:r>
          </w:p>
          <w:p>
            <w:pPr>
              <w:spacing w:line="280" w:lineRule="exact"/>
              <w:ind w:firstLine="480"/>
              <w:rPr>
                <w:rFonts w:ascii="宋体" w:hAnsi="宋体" w:cs="宋体"/>
                <w:szCs w:val="21"/>
              </w:rPr>
            </w:pPr>
            <w:r>
              <w:rPr>
                <w:rFonts w:hint="eastAsia" w:ascii="宋体" w:hAnsi="宋体" w:cs="宋体"/>
                <w:szCs w:val="21"/>
              </w:rPr>
              <w:t>监视测量设备：</w:t>
            </w:r>
            <w:r>
              <w:rPr>
                <w:rFonts w:hint="eastAsia" w:ascii="宋体" w:hAnsi="宋体" w:cs="宋体"/>
                <w:szCs w:val="21"/>
                <w:lang w:val="en-US" w:eastAsia="zh-CN"/>
              </w:rPr>
              <w:t>软件系统和智能称重设备</w:t>
            </w:r>
            <w:r>
              <w:rPr>
                <w:rFonts w:hint="eastAsia" w:ascii="宋体" w:hAnsi="宋体" w:cs="宋体"/>
                <w:szCs w:val="21"/>
              </w:rPr>
              <w:t>。</w:t>
            </w:r>
          </w:p>
          <w:p>
            <w:pPr>
              <w:spacing w:line="280" w:lineRule="exact"/>
              <w:ind w:firstLine="480"/>
              <w:rPr>
                <w:rFonts w:ascii="宋体" w:hAnsi="宋体" w:cs="宋体"/>
                <w:szCs w:val="21"/>
              </w:rPr>
            </w:pPr>
            <w:r>
              <w:rPr>
                <w:rFonts w:hint="eastAsia" w:ascii="宋体" w:hAnsi="宋体" w:cs="宋体"/>
                <w:szCs w:val="21"/>
                <w:lang w:val="en-US" w:eastAsia="zh-CN"/>
              </w:rPr>
              <w:t>分拣</w:t>
            </w:r>
            <w:r>
              <w:rPr>
                <w:rFonts w:hint="eastAsia" w:ascii="宋体" w:hAnsi="宋体" w:cs="宋体"/>
                <w:szCs w:val="21"/>
              </w:rPr>
              <w:t>人员经公司培训并确认合格上岗。</w:t>
            </w:r>
          </w:p>
          <w:p>
            <w:pPr>
              <w:spacing w:line="280" w:lineRule="exact"/>
              <w:ind w:firstLine="480"/>
              <w:rPr>
                <w:rFonts w:ascii="宋体" w:hAnsi="宋体" w:cs="宋体"/>
                <w:szCs w:val="21"/>
              </w:rPr>
            </w:pPr>
            <w:r>
              <w:rPr>
                <w:rFonts w:hint="eastAsia" w:ascii="宋体" w:hAnsi="宋体" w:cs="宋体"/>
                <w:szCs w:val="21"/>
              </w:rPr>
              <w:t>公司已对</w:t>
            </w:r>
            <w:r>
              <w:rPr>
                <w:rFonts w:hint="eastAsia" w:ascii="宋体" w:hAnsi="宋体" w:cs="宋体"/>
                <w:szCs w:val="21"/>
                <w:lang w:val="en-US" w:eastAsia="zh-CN"/>
              </w:rPr>
              <w:t>再生资源</w:t>
            </w:r>
            <w:r>
              <w:rPr>
                <w:rFonts w:hint="eastAsia" w:ascii="宋体" w:hAnsi="宋体" w:cs="宋体"/>
                <w:szCs w:val="21"/>
              </w:rPr>
              <w:t>的销售进行了规定和明确，</w:t>
            </w:r>
            <w:r>
              <w:rPr>
                <w:rFonts w:hint="eastAsia" w:ascii="宋体" w:hAnsi="宋体" w:cs="宋体"/>
                <w:szCs w:val="21"/>
                <w:lang w:val="en-US" w:eastAsia="zh-CN"/>
              </w:rPr>
              <w:t>目前销售客户为杭州围宁科技有限公司一家；</w:t>
            </w:r>
            <w:r>
              <w:rPr>
                <w:rFonts w:hint="eastAsia" w:ascii="宋体" w:hAnsi="宋体" w:cs="宋体"/>
                <w:szCs w:val="21"/>
              </w:rPr>
              <w:t>由总经理批准产品的采购等控制、销售过程的控制，</w:t>
            </w:r>
            <w:r>
              <w:rPr>
                <w:rFonts w:hint="eastAsia" w:ascii="宋体" w:hAnsi="宋体" w:cs="宋体"/>
                <w:szCs w:val="21"/>
                <w:lang w:val="en-US" w:eastAsia="zh-CN"/>
              </w:rPr>
              <w:t>经分拣后入库分类保存</w:t>
            </w:r>
            <w:r>
              <w:rPr>
                <w:rFonts w:hint="eastAsia" w:ascii="宋体" w:hAnsi="宋体" w:cs="宋体"/>
                <w:szCs w:val="21"/>
              </w:rPr>
              <w:t>，</w:t>
            </w:r>
            <w:r>
              <w:rPr>
                <w:rFonts w:hint="eastAsia" w:ascii="宋体" w:hAnsi="宋体" w:cs="宋体"/>
                <w:szCs w:val="21"/>
                <w:lang w:val="en-US" w:eastAsia="zh-CN"/>
              </w:rPr>
              <w:t>按协议由</w:t>
            </w:r>
            <w:r>
              <w:rPr>
                <w:rFonts w:hint="eastAsia" w:ascii="宋体" w:hAnsi="宋体" w:cs="宋体"/>
                <w:szCs w:val="21"/>
              </w:rPr>
              <w:t>顾客</w:t>
            </w:r>
            <w:r>
              <w:rPr>
                <w:rFonts w:hint="eastAsia" w:ascii="宋体" w:hAnsi="宋体" w:cs="宋体"/>
                <w:szCs w:val="21"/>
                <w:lang w:val="en-US" w:eastAsia="zh-CN"/>
              </w:rPr>
              <w:t>派车运输，称重确认后，以《再生资源利用料销售清单》形式进行登记和双方盖单确认，结算。</w:t>
            </w:r>
          </w:p>
          <w:p>
            <w:pPr>
              <w:spacing w:line="280" w:lineRule="exact"/>
              <w:ind w:firstLine="480"/>
              <w:rPr>
                <w:rFonts w:ascii="宋体" w:hAnsi="宋体" w:cs="宋体"/>
                <w:szCs w:val="21"/>
              </w:rPr>
            </w:pPr>
            <w:r>
              <w:rPr>
                <w:rFonts w:hint="eastAsia" w:ascii="宋体" w:hAnsi="宋体" w:cs="宋体"/>
                <w:szCs w:val="21"/>
              </w:rPr>
              <w:t>企业根据实际订单编制采购计划，对品名、单位、吨位、单号等予以明确，由</w:t>
            </w:r>
            <w:r>
              <w:rPr>
                <w:rFonts w:hint="eastAsia" w:ascii="宋体" w:hAnsi="宋体" w:cs="宋体"/>
                <w:szCs w:val="21"/>
                <w:lang w:val="en-US" w:eastAsia="zh-CN"/>
              </w:rPr>
              <w:t>市场</w:t>
            </w:r>
            <w:r>
              <w:rPr>
                <w:rFonts w:hint="eastAsia" w:ascii="宋体" w:hAnsi="宋体" w:cs="宋体"/>
                <w:szCs w:val="21"/>
              </w:rPr>
              <w:t>部经理确认。</w:t>
            </w:r>
          </w:p>
          <w:p>
            <w:pPr>
              <w:spacing w:line="280" w:lineRule="exact"/>
              <w:ind w:firstLine="480"/>
              <w:rPr>
                <w:rFonts w:ascii="宋体" w:hAnsi="宋体" w:cs="宋体"/>
                <w:szCs w:val="21"/>
              </w:rPr>
            </w:pPr>
            <w:r>
              <w:rPr>
                <w:rFonts w:hint="eastAsia" w:ascii="宋体" w:hAnsi="宋体" w:cs="宋体"/>
                <w:szCs w:val="21"/>
              </w:rPr>
              <w:t>现场有《与顾客有关过程管理程序》、《中华人民共和国合同法》等文件材料。</w:t>
            </w:r>
          </w:p>
          <w:p>
            <w:pPr>
              <w:spacing w:line="280" w:lineRule="exact"/>
              <w:ind w:firstLine="480"/>
              <w:rPr>
                <w:rFonts w:ascii="宋体" w:hAnsi="宋体" w:cs="宋体"/>
                <w:szCs w:val="21"/>
              </w:rPr>
            </w:pPr>
            <w:r>
              <w:rPr>
                <w:rFonts w:hint="eastAsia" w:ascii="宋体" w:hAnsi="宋体" w:cs="宋体"/>
                <w:szCs w:val="21"/>
              </w:rPr>
              <w:t>销售控制流程要点：</w:t>
            </w:r>
            <w:r>
              <w:rPr>
                <w:rFonts w:hint="eastAsia" w:ascii="宋体" w:hAnsi="宋体" w:cs="宋体"/>
                <w:szCs w:val="21"/>
                <w:lang w:val="en-US" w:eastAsia="zh-CN"/>
              </w:rPr>
              <w:t>社区</w:t>
            </w:r>
            <w:r>
              <w:rPr>
                <w:rFonts w:hint="eastAsia" w:ascii="宋体" w:hAnsi="宋体" w:cs="宋体"/>
                <w:szCs w:val="21"/>
              </w:rPr>
              <w:t>采购、</w:t>
            </w:r>
            <w:r>
              <w:rPr>
                <w:rFonts w:hint="eastAsia" w:ascii="宋体" w:hAnsi="宋体" w:cs="宋体"/>
                <w:szCs w:val="21"/>
                <w:lang w:val="en-US" w:eastAsia="zh-CN"/>
              </w:rPr>
              <w:t>初步分类包装</w:t>
            </w:r>
            <w:r>
              <w:rPr>
                <w:rFonts w:hint="eastAsia" w:ascii="宋体" w:hAnsi="宋体" w:cs="宋体"/>
                <w:szCs w:val="21"/>
              </w:rPr>
              <w:t>、</w:t>
            </w:r>
            <w:r>
              <w:rPr>
                <w:rFonts w:hint="eastAsia" w:ascii="宋体" w:hAnsi="宋体" w:cs="宋体"/>
                <w:szCs w:val="21"/>
                <w:lang w:val="en-US" w:eastAsia="zh-CN"/>
              </w:rPr>
              <w:t>分拣、入库、</w:t>
            </w:r>
            <w:r>
              <w:rPr>
                <w:rFonts w:hint="eastAsia" w:ascii="宋体" w:hAnsi="宋体" w:cs="宋体"/>
                <w:szCs w:val="21"/>
              </w:rPr>
              <w:t>发货</w:t>
            </w:r>
            <w:r>
              <w:rPr>
                <w:rFonts w:hint="eastAsia" w:ascii="宋体" w:hAnsi="宋体" w:cs="宋体"/>
                <w:szCs w:val="21"/>
                <w:lang w:eastAsia="zh-CN"/>
              </w:rPr>
              <w:t>、</w:t>
            </w:r>
            <w:r>
              <w:rPr>
                <w:rFonts w:hint="eastAsia" w:ascii="宋体" w:hAnsi="宋体" w:cs="宋体"/>
                <w:szCs w:val="21"/>
                <w:lang w:val="en-US" w:eastAsia="zh-CN"/>
              </w:rPr>
              <w:t>清单确认</w:t>
            </w:r>
            <w:r>
              <w:rPr>
                <w:rFonts w:hint="eastAsia" w:ascii="宋体" w:hAnsi="宋体" w:cs="宋体"/>
                <w:szCs w:val="21"/>
              </w:rPr>
              <w:t>等，符合销售服务流程的要求。</w:t>
            </w:r>
          </w:p>
          <w:p>
            <w:pPr>
              <w:spacing w:line="280" w:lineRule="exact"/>
              <w:ind w:firstLine="480"/>
              <w:rPr>
                <w:rFonts w:hint="eastAsia" w:ascii="宋体" w:hAnsi="宋体" w:cs="宋体"/>
                <w:szCs w:val="21"/>
                <w:lang w:eastAsia="zh-CN"/>
              </w:rPr>
            </w:pPr>
            <w:r>
              <w:rPr>
                <w:rFonts w:hint="eastAsia" w:ascii="宋体" w:hAnsi="宋体" w:cs="宋体"/>
                <w:szCs w:val="21"/>
              </w:rPr>
              <w:t>公司提供业务流程及监控，公司</w:t>
            </w:r>
            <w:r>
              <w:rPr>
                <w:rFonts w:hint="eastAsia" w:ascii="宋体" w:hAnsi="宋体" w:cs="宋体"/>
                <w:szCs w:val="21"/>
                <w:lang w:val="en-US" w:eastAsia="zh-CN"/>
              </w:rPr>
              <w:t>经营</w:t>
            </w:r>
            <w:r>
              <w:rPr>
                <w:rFonts w:hint="eastAsia" w:ascii="宋体" w:hAnsi="宋体" w:cs="宋体"/>
                <w:szCs w:val="21"/>
              </w:rPr>
              <w:t>部经理实施全过程监控，经现场观察，控制基本有效</w:t>
            </w:r>
            <w:r>
              <w:rPr>
                <w:rFonts w:hint="eastAsia" w:ascii="宋体" w:hAnsi="宋体" w:cs="宋体"/>
                <w:szCs w:val="21"/>
                <w:lang w:eastAsia="zh-CN"/>
              </w:rPr>
              <w:t>。</w:t>
            </w:r>
          </w:p>
          <w:p>
            <w:pPr>
              <w:spacing w:line="280" w:lineRule="exact"/>
              <w:ind w:firstLine="480"/>
              <w:rPr>
                <w:rFonts w:hint="eastAsia"/>
                <w:color w:val="000000"/>
                <w:szCs w:val="21"/>
                <w:lang w:val="en-US" w:eastAsia="zh-CN"/>
              </w:rPr>
            </w:pPr>
            <w:r>
              <w:rPr>
                <w:rFonts w:hint="eastAsia" w:ascii="宋体" w:hAnsi="宋体" w:cs="宋体"/>
                <w:szCs w:val="21"/>
                <w:lang w:val="en-US" w:eastAsia="zh-CN"/>
              </w:rPr>
              <w:t>分拣人员经公司按</w:t>
            </w:r>
            <w:r>
              <w:rPr>
                <w:rFonts w:hint="eastAsia"/>
                <w:color w:val="000000"/>
                <w:szCs w:val="21"/>
                <w:lang w:val="en-US" w:eastAsia="zh-CN"/>
              </w:rPr>
              <w:t>DB33/T 1166-2019《城镇生活垃圾分类标准》要求目测分类：金属类、纸类、塑料类、纺织类、玻璃类和其他类；人员经分类要求和手机终端APP培训，经内部考核合格上岗。</w:t>
            </w:r>
          </w:p>
          <w:p>
            <w:pPr>
              <w:spacing w:line="280" w:lineRule="exact"/>
              <w:ind w:firstLine="480"/>
              <w:rPr>
                <w:rFonts w:hint="default"/>
                <w:color w:val="000000"/>
                <w:szCs w:val="21"/>
                <w:lang w:val="en-US" w:eastAsia="zh-CN"/>
              </w:rPr>
            </w:pPr>
            <w:r>
              <w:rPr>
                <w:rFonts w:hint="eastAsia"/>
                <w:color w:val="000000"/>
                <w:szCs w:val="21"/>
                <w:lang w:val="en-US" w:eastAsia="zh-CN"/>
              </w:rPr>
              <w:t>分拣过程，主要按社区垃圾分类好的产品进行分类打包过程。对于发现的其他物品，按社区的垃圾分类要求进行分类再处理。但未登记相关非预期物品的信息。</w:t>
            </w:r>
          </w:p>
          <w:p>
            <w:pPr>
              <w:spacing w:line="280" w:lineRule="exact"/>
              <w:ind w:firstLine="480"/>
              <w:rPr>
                <w:rFonts w:hint="eastAsia" w:ascii="宋体" w:hAnsi="宋体" w:cs="宋体"/>
                <w:szCs w:val="21"/>
                <w:lang w:val="en-US" w:eastAsia="zh-CN"/>
              </w:rPr>
            </w:pPr>
            <w:r>
              <w:rPr>
                <w:rFonts w:hint="eastAsia" w:ascii="宋体" w:hAnsi="宋体" w:cs="宋体"/>
                <w:szCs w:val="21"/>
                <w:lang w:val="en-US" w:eastAsia="zh-CN"/>
              </w:rPr>
              <w:t xml:space="preserve">提供与杭州围宁环保科技有限公司的定点采购合同；合同条款中规定合同价款、质量标准、送货方式（甲方自提）等。 </w:t>
            </w:r>
          </w:p>
          <w:p>
            <w:pPr>
              <w:spacing w:line="280" w:lineRule="exact"/>
              <w:ind w:firstLine="480"/>
              <w:rPr>
                <w:rFonts w:hint="eastAsia" w:ascii="宋体" w:hAnsi="宋体" w:cs="宋体"/>
                <w:szCs w:val="21"/>
                <w:lang w:val="en-US" w:eastAsia="zh-CN"/>
              </w:rPr>
            </w:pPr>
            <w:r>
              <w:rPr>
                <w:rFonts w:hint="eastAsia" w:ascii="宋体" w:hAnsi="宋体" w:cs="宋体"/>
                <w:szCs w:val="21"/>
                <w:lang w:val="en-US" w:eastAsia="zh-CN"/>
              </w:rPr>
              <w:t>并提供《再生资源利用料销售清单》，抽查：</w:t>
            </w:r>
          </w:p>
          <w:p>
            <w:pPr>
              <w:numPr>
                <w:ilvl w:val="0"/>
                <w:numId w:val="2"/>
              </w:numPr>
              <w:spacing w:line="280" w:lineRule="exact"/>
              <w:ind w:firstLine="480"/>
              <w:rPr>
                <w:rFonts w:hint="eastAsia" w:ascii="宋体" w:hAnsi="宋体" w:cs="宋体"/>
                <w:szCs w:val="21"/>
                <w:lang w:val="en-US" w:eastAsia="zh-CN"/>
              </w:rPr>
            </w:pPr>
            <w:r>
              <w:rPr>
                <w:rFonts w:hint="eastAsia" w:ascii="宋体" w:hAnsi="宋体" w:cs="宋体"/>
                <w:szCs w:val="21"/>
                <w:lang w:val="en-US" w:eastAsia="zh-CN"/>
              </w:rPr>
              <w:t>日期：2020-8-1，共列入金属类、纸业等5类物品，清单登记重量、单价和总物款信息；</w:t>
            </w:r>
          </w:p>
          <w:p>
            <w:pPr>
              <w:numPr>
                <w:ilvl w:val="0"/>
                <w:numId w:val="2"/>
              </w:numPr>
              <w:spacing w:line="280" w:lineRule="exact"/>
              <w:ind w:firstLine="480"/>
              <w:rPr>
                <w:rFonts w:hint="default" w:ascii="宋体" w:hAnsi="宋体" w:cs="宋体"/>
                <w:szCs w:val="21"/>
                <w:lang w:val="en-US" w:eastAsia="zh-CN"/>
              </w:rPr>
            </w:pPr>
            <w:r>
              <w:rPr>
                <w:rFonts w:hint="eastAsia" w:ascii="宋体" w:hAnsi="宋体" w:cs="宋体"/>
                <w:szCs w:val="21"/>
                <w:lang w:val="en-US" w:eastAsia="zh-CN"/>
              </w:rPr>
              <w:t>日期：2020-7-1，共列入金属类、纸业等5类物品，清单登记重量、单价和总物款信息；</w:t>
            </w:r>
          </w:p>
          <w:p>
            <w:pPr>
              <w:numPr>
                <w:ilvl w:val="0"/>
                <w:numId w:val="2"/>
              </w:numPr>
              <w:spacing w:line="280" w:lineRule="exact"/>
              <w:ind w:firstLine="480"/>
              <w:rPr>
                <w:rFonts w:hint="default" w:ascii="宋体" w:hAnsi="宋体" w:cs="宋体"/>
                <w:szCs w:val="21"/>
                <w:lang w:val="en-US" w:eastAsia="zh-CN"/>
              </w:rPr>
            </w:pPr>
            <w:r>
              <w:rPr>
                <w:rFonts w:hint="eastAsia" w:ascii="宋体" w:hAnsi="宋体" w:cs="宋体"/>
                <w:szCs w:val="21"/>
                <w:lang w:val="en-US" w:eastAsia="zh-CN"/>
              </w:rPr>
              <w:t>日期：2020-11-1，共列入金属类、纸业等5类物品，清单登记重量、单价和总物款信息；</w:t>
            </w:r>
          </w:p>
          <w:p>
            <w:pPr>
              <w:numPr>
                <w:ilvl w:val="0"/>
                <w:numId w:val="0"/>
              </w:numPr>
              <w:spacing w:line="280" w:lineRule="exact"/>
              <w:rPr>
                <w:rFonts w:hint="default" w:ascii="宋体" w:hAnsi="宋体" w:cs="宋体"/>
                <w:szCs w:val="21"/>
                <w:lang w:val="en-US" w:eastAsia="zh-CN"/>
              </w:rPr>
            </w:pPr>
            <w:r>
              <w:rPr>
                <w:rFonts w:hint="eastAsia" w:ascii="宋体" w:hAnsi="宋体" w:cs="宋体"/>
                <w:szCs w:val="21"/>
                <w:lang w:val="en-US" w:eastAsia="zh-CN"/>
              </w:rPr>
              <w:t xml:space="preserve">    销售清单，供销双方均盖章确认。</w:t>
            </w:r>
          </w:p>
          <w:p>
            <w:pPr>
              <w:spacing w:line="280" w:lineRule="exact"/>
              <w:ind w:firstLine="480"/>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产品标识和可追朔性</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8.5.2 </w:t>
            </w:r>
          </w:p>
        </w:tc>
        <w:tc>
          <w:tcPr>
            <w:tcW w:w="10004" w:type="dxa"/>
          </w:tcPr>
          <w:p>
            <w:pPr>
              <w:spacing w:line="280" w:lineRule="exact"/>
              <w:ind w:firstLine="421"/>
              <w:rPr>
                <w:rFonts w:hint="default" w:ascii="宋体" w:hAnsi="宋体" w:eastAsia="宋体" w:cs="宋体"/>
                <w:szCs w:val="21"/>
                <w:lang w:val="en-US" w:eastAsia="zh-CN"/>
              </w:rPr>
            </w:pPr>
            <w:r>
              <w:rPr>
                <w:rFonts w:hint="eastAsia" w:ascii="宋体" w:hAnsi="宋体" w:cs="宋体"/>
                <w:szCs w:val="21"/>
              </w:rPr>
              <w:t>公司</w:t>
            </w:r>
            <w:r>
              <w:rPr>
                <w:rFonts w:hint="eastAsia" w:ascii="宋体" w:hAnsi="宋体" w:cs="宋体"/>
                <w:szCs w:val="21"/>
                <w:lang w:val="en-US" w:eastAsia="zh-CN"/>
              </w:rPr>
              <w:t>物品分</w:t>
            </w:r>
            <w:r>
              <w:rPr>
                <w:rFonts w:hint="eastAsia"/>
                <w:color w:val="000000"/>
                <w:szCs w:val="21"/>
                <w:lang w:val="en-US" w:eastAsia="zh-CN"/>
              </w:rPr>
              <w:t>金属类、纸类、塑料类、纺织类、玻璃类和其他类</w:t>
            </w:r>
            <w:r>
              <w:rPr>
                <w:rFonts w:hint="eastAsia" w:ascii="宋体" w:hAnsi="宋体" w:cs="宋体"/>
                <w:szCs w:val="21"/>
                <w:lang w:val="en-US" w:eastAsia="zh-CN"/>
              </w:rPr>
              <w:t>六类进行标识，在智能管理系统中，回收端有订单号唯一标识，可追朔到社区</w:t>
            </w:r>
            <w:r>
              <w:rPr>
                <w:rFonts w:hint="eastAsia" w:ascii="宋体" w:hAnsi="宋体" w:cs="宋体"/>
                <w:szCs w:val="21"/>
              </w:rPr>
              <w:t>。</w:t>
            </w:r>
            <w:r>
              <w:rPr>
                <w:rFonts w:hint="eastAsia" w:ascii="宋体" w:hAnsi="宋体" w:cs="宋体"/>
                <w:szCs w:val="21"/>
                <w:lang w:val="en-US" w:eastAsia="zh-CN"/>
              </w:rPr>
              <w:t>分拣有流水号唯一标识，系统中有品类、重量等可追朔民信息。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顾客或外部供方的财产</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8.5.3</w:t>
            </w:r>
          </w:p>
        </w:tc>
        <w:tc>
          <w:tcPr>
            <w:tcW w:w="10004" w:type="dxa"/>
          </w:tcPr>
          <w:p>
            <w:pPr>
              <w:spacing w:line="280" w:lineRule="exact"/>
              <w:ind w:firstLine="420" w:firstLineChars="200"/>
              <w:rPr>
                <w:rFonts w:ascii="宋体" w:hAnsi="宋体" w:cs="宋体"/>
                <w:szCs w:val="21"/>
              </w:rPr>
            </w:pPr>
            <w:r>
              <w:rPr>
                <w:rFonts w:hint="eastAsia" w:ascii="宋体" w:hAnsi="宋体" w:cs="宋体"/>
                <w:color w:val="000000"/>
                <w:szCs w:val="21"/>
              </w:rPr>
              <w:t>顾客或外部供方的财产包括：资质证明文件、银行账号、联系方式、经营地址及档案资料等信息，由部门专门人员负责管理，分类登记放置。未发生损坏丢失等现象。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产品防护</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8.5.4</w:t>
            </w:r>
          </w:p>
        </w:tc>
        <w:tc>
          <w:tcPr>
            <w:tcW w:w="10004" w:type="dxa"/>
          </w:tcPr>
          <w:p>
            <w:pPr>
              <w:spacing w:line="280" w:lineRule="exact"/>
              <w:ind w:firstLine="480"/>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分拣后，按品类分别存放，</w:t>
            </w:r>
            <w:r>
              <w:rPr>
                <w:rFonts w:hint="eastAsia" w:ascii="宋体" w:hAnsi="宋体" w:cs="宋体"/>
                <w:szCs w:val="21"/>
              </w:rPr>
              <w:t>运输</w:t>
            </w:r>
            <w:r>
              <w:rPr>
                <w:rFonts w:hint="eastAsia" w:ascii="宋体" w:hAnsi="宋体" w:cs="宋体"/>
                <w:szCs w:val="21"/>
                <w:lang w:val="en-US" w:eastAsia="zh-CN"/>
              </w:rPr>
              <w:t>由客户自提的方式</w:t>
            </w:r>
            <w:r>
              <w:rPr>
                <w:rFonts w:hint="eastAsia" w:ascii="宋体" w:hAnsi="宋体" w:cs="宋体"/>
                <w:szCs w:val="21"/>
              </w:rPr>
              <w:t>，</w:t>
            </w:r>
            <w:r>
              <w:rPr>
                <w:rFonts w:hint="eastAsia" w:ascii="宋体" w:hAnsi="宋体" w:cs="宋体"/>
                <w:szCs w:val="21"/>
                <w:lang w:val="en-US" w:eastAsia="zh-CN"/>
              </w:rPr>
              <w:t>装车后即交付完成。</w:t>
            </w:r>
          </w:p>
          <w:p>
            <w:pPr>
              <w:spacing w:line="280" w:lineRule="exact"/>
              <w:ind w:firstLine="480"/>
              <w:rPr>
                <w:rFonts w:ascii="宋体" w:hAnsi="宋体" w:cs="宋体"/>
                <w:color w:val="000000"/>
                <w:szCs w:val="21"/>
              </w:rPr>
            </w:pPr>
            <w:r>
              <w:rPr>
                <w:rFonts w:hint="eastAsia" w:ascii="宋体" w:hAnsi="宋体" w:cs="宋体"/>
                <w:szCs w:val="21"/>
              </w:rPr>
              <w:t>产品防护基本有序。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交付后的活动</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8.5.5 </w:t>
            </w:r>
          </w:p>
        </w:tc>
        <w:tc>
          <w:tcPr>
            <w:tcW w:w="10004" w:type="dxa"/>
          </w:tcPr>
          <w:p>
            <w:pPr>
              <w:spacing w:line="280" w:lineRule="exact"/>
              <w:ind w:firstLine="420" w:firstLineChars="200"/>
              <w:rPr>
                <w:rFonts w:ascii="宋体" w:hAnsi="宋体" w:cs="宋体"/>
                <w:color w:val="000000"/>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生产和服务提供的更改控制</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8.5.6</w:t>
            </w:r>
          </w:p>
        </w:tc>
        <w:tc>
          <w:tcPr>
            <w:tcW w:w="10004" w:type="dxa"/>
          </w:tcPr>
          <w:p>
            <w:pPr>
              <w:spacing w:line="280" w:lineRule="exact"/>
              <w:ind w:firstLine="480"/>
              <w:rPr>
                <w:color w:val="000000"/>
                <w:szCs w:val="21"/>
              </w:rPr>
            </w:pPr>
            <w:r>
              <w:rPr>
                <w:rFonts w:hint="eastAsia" w:ascii="宋体" w:hAnsi="宋体" w:cs="宋体"/>
                <w:szCs w:val="21"/>
              </w:rPr>
              <w:t>暂无销售服务更改。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hint="eastAsia" w:ascii="宋体" w:hAnsi="宋体" w:cs="Arial"/>
                <w:szCs w:val="21"/>
              </w:rPr>
            </w:pPr>
            <w:r>
              <w:rPr>
                <w:rFonts w:hint="eastAsia" w:ascii="宋体" w:hAnsi="宋体" w:cs="Arial"/>
                <w:szCs w:val="21"/>
              </w:rPr>
              <w:t>环境因素辨识与评价</w:t>
            </w:r>
          </w:p>
        </w:tc>
        <w:tc>
          <w:tcPr>
            <w:tcW w:w="960" w:type="dxa"/>
          </w:tcPr>
          <w:p>
            <w:pPr>
              <w:rPr>
                <w:rFonts w:hint="eastAsia" w:ascii="宋体" w:hAnsi="宋体" w:cs="Arial"/>
                <w:szCs w:val="21"/>
              </w:rPr>
            </w:pPr>
            <w:r>
              <w:rPr>
                <w:rFonts w:hint="eastAsia" w:ascii="宋体" w:hAnsi="宋体" w:cs="Arial"/>
                <w:szCs w:val="21"/>
                <w:lang w:val="en-US" w:eastAsia="zh-CN"/>
              </w:rPr>
              <w:t>EO</w:t>
            </w:r>
            <w:r>
              <w:rPr>
                <w:rFonts w:hint="eastAsia" w:ascii="宋体" w:hAnsi="宋体" w:cs="Arial"/>
                <w:szCs w:val="21"/>
              </w:rPr>
              <w:t>6.1.2</w:t>
            </w:r>
          </w:p>
          <w:p>
            <w:pPr>
              <w:rPr>
                <w:rFonts w:hint="default" w:ascii="宋体" w:hAnsi="宋体" w:eastAsia="宋体" w:cs="Arial"/>
                <w:szCs w:val="21"/>
                <w:lang w:val="en-US" w:eastAsia="zh-CN"/>
              </w:rPr>
            </w:pPr>
            <w:r>
              <w:rPr>
                <w:rFonts w:hint="eastAsia" w:ascii="宋体" w:hAnsi="宋体" w:cs="Arial"/>
                <w:szCs w:val="21"/>
                <w:lang w:val="en-US" w:eastAsia="zh-CN"/>
              </w:rPr>
              <w:t>6.1.4</w:t>
            </w:r>
          </w:p>
        </w:tc>
        <w:tc>
          <w:tcPr>
            <w:tcW w:w="10004" w:type="dxa"/>
            <w:vAlign w:val="top"/>
          </w:tcPr>
          <w:p>
            <w:pPr>
              <w:spacing w:line="280" w:lineRule="exact"/>
              <w:ind w:firstLine="420" w:firstLineChars="200"/>
              <w:rPr>
                <w:rFonts w:hint="eastAsia"/>
                <w:color w:val="000000"/>
                <w:sz w:val="21"/>
                <w:szCs w:val="21"/>
              </w:rPr>
            </w:pPr>
            <w:r>
              <w:rPr>
                <w:rFonts w:hint="eastAsia"/>
                <w:color w:val="000000"/>
                <w:sz w:val="21"/>
                <w:szCs w:val="21"/>
              </w:rPr>
              <w:t>提供：</w:t>
            </w:r>
            <w:r>
              <w:rPr>
                <w:rFonts w:hint="eastAsia"/>
                <w:color w:val="000000"/>
                <w:sz w:val="21"/>
                <w:szCs w:val="21"/>
                <w:lang w:val="en-US" w:eastAsia="zh-CN"/>
              </w:rPr>
              <w:t>运行部的</w:t>
            </w:r>
            <w:r>
              <w:rPr>
                <w:rFonts w:hint="eastAsia"/>
                <w:color w:val="000000"/>
                <w:sz w:val="21"/>
                <w:szCs w:val="21"/>
              </w:rPr>
              <w:t>环境因素识别与评价表，</w:t>
            </w:r>
          </w:p>
          <w:p>
            <w:pPr>
              <w:spacing w:line="280" w:lineRule="exact"/>
              <w:ind w:firstLine="420" w:firstLineChars="200"/>
              <w:rPr>
                <w:rFonts w:hint="eastAsia"/>
                <w:color w:val="000000"/>
                <w:sz w:val="21"/>
                <w:szCs w:val="21"/>
              </w:rPr>
            </w:pPr>
            <w:r>
              <w:rPr>
                <w:rFonts w:hint="eastAsia"/>
                <w:color w:val="000000"/>
                <w:sz w:val="21"/>
                <w:szCs w:val="21"/>
              </w:rPr>
              <w:t>内容有：活动名称、环境因素、影响范围、影响程度、发生频次、是否重要环境因素等。</w:t>
            </w:r>
          </w:p>
          <w:p>
            <w:pPr>
              <w:spacing w:line="280" w:lineRule="exact"/>
              <w:ind w:firstLine="420" w:firstLineChars="200"/>
              <w:rPr>
                <w:rFonts w:hint="eastAsia"/>
                <w:color w:val="000000"/>
                <w:sz w:val="21"/>
                <w:szCs w:val="21"/>
              </w:rPr>
            </w:pPr>
            <w:r>
              <w:rPr>
                <w:rFonts w:hint="eastAsia"/>
                <w:color w:val="000000"/>
                <w:sz w:val="21"/>
                <w:szCs w:val="21"/>
              </w:rPr>
              <w:t>按照采购、销售活动识别的环境因素有：电能消耗、噪声排放、水电油料能源消耗、固体废物等。</w:t>
            </w:r>
          </w:p>
          <w:p>
            <w:pPr>
              <w:spacing w:line="280" w:lineRule="exact"/>
              <w:ind w:firstLine="420" w:firstLineChars="200"/>
              <w:rPr>
                <w:rFonts w:hint="eastAsia"/>
                <w:color w:val="000000"/>
                <w:sz w:val="21"/>
                <w:szCs w:val="21"/>
              </w:rPr>
            </w:pPr>
            <w:r>
              <w:rPr>
                <w:rFonts w:hint="eastAsia"/>
                <w:color w:val="000000"/>
                <w:sz w:val="21"/>
                <w:szCs w:val="21"/>
              </w:rPr>
              <w:t>采用打分评价法进行了评价，经识别评价，涉及本部门的重要环境因素有火灾。</w:t>
            </w:r>
          </w:p>
          <w:p>
            <w:pPr>
              <w:spacing w:line="280" w:lineRule="exact"/>
              <w:ind w:firstLine="420" w:firstLineChars="200"/>
              <w:rPr>
                <w:rFonts w:hint="default" w:eastAsia="宋体"/>
                <w:color w:val="000000"/>
                <w:sz w:val="21"/>
                <w:szCs w:val="21"/>
                <w:lang w:val="en-US" w:eastAsia="zh-CN"/>
              </w:rPr>
            </w:pPr>
            <w:r>
              <w:rPr>
                <w:rFonts w:hint="eastAsia"/>
                <w:color w:val="000000"/>
                <w:sz w:val="21"/>
                <w:szCs w:val="21"/>
                <w:lang w:val="en-US" w:eastAsia="zh-CN"/>
              </w:rPr>
              <w:t>针对重要环境因素，固体废物，在分拣过程中识别出来的非预期产品，重新按垃圾分类的要求，重新投入对应的垃圾箱。</w:t>
            </w:r>
          </w:p>
          <w:p>
            <w:pPr>
              <w:spacing w:line="280" w:lineRule="exact"/>
              <w:ind w:firstLine="420" w:firstLineChars="200"/>
              <w:rPr>
                <w:rFonts w:hint="eastAsia"/>
                <w:color w:val="000000"/>
                <w:sz w:val="21"/>
                <w:szCs w:val="21"/>
              </w:rPr>
            </w:pPr>
            <w:r>
              <w:rPr>
                <w:rFonts w:hint="eastAsia"/>
                <w:color w:val="000000"/>
                <w:sz w:val="21"/>
                <w:szCs w:val="21"/>
              </w:rPr>
              <w:t>提供：危险因素辨识与评价登记表</w:t>
            </w:r>
          </w:p>
          <w:p>
            <w:pPr>
              <w:spacing w:line="280" w:lineRule="exact"/>
              <w:ind w:firstLine="420" w:firstLineChars="200"/>
              <w:rPr>
                <w:rFonts w:hint="eastAsia"/>
                <w:color w:val="000000"/>
                <w:sz w:val="21"/>
                <w:szCs w:val="21"/>
              </w:rPr>
            </w:pPr>
            <w:r>
              <w:rPr>
                <w:rFonts w:hint="eastAsia"/>
                <w:color w:val="000000"/>
                <w:sz w:val="21"/>
                <w:szCs w:val="21"/>
              </w:rPr>
              <w:t>内容有：作业活动、危险因素、可能导致的事故、作业条件危险评价、危险级别、现有控制措施等。</w:t>
            </w:r>
          </w:p>
          <w:p>
            <w:pPr>
              <w:spacing w:line="280" w:lineRule="exact"/>
              <w:ind w:firstLine="420" w:firstLineChars="200"/>
              <w:rPr>
                <w:rFonts w:hint="eastAsia"/>
                <w:color w:val="000000"/>
                <w:sz w:val="21"/>
                <w:szCs w:val="21"/>
              </w:rPr>
            </w:pPr>
            <w:r>
              <w:rPr>
                <w:rFonts w:hint="eastAsia"/>
                <w:color w:val="000000"/>
                <w:sz w:val="21"/>
                <w:szCs w:val="21"/>
              </w:rPr>
              <w:t>识别的危险源有：使用不合格电源箱可能导致的火灾，电源、插座没有漏保或失灵、固定电源线使用裸露金属替代、外壳未接地或失效、漏电可能导致的的触电，操作可能导致的人身伤害等。</w:t>
            </w:r>
          </w:p>
          <w:p>
            <w:pPr>
              <w:spacing w:line="280" w:lineRule="exact"/>
              <w:ind w:firstLine="420" w:firstLineChars="200"/>
              <w:rPr>
                <w:rFonts w:hint="eastAsia"/>
                <w:color w:val="000000"/>
                <w:sz w:val="21"/>
                <w:szCs w:val="21"/>
              </w:rPr>
            </w:pPr>
            <w:r>
              <w:rPr>
                <w:rFonts w:hint="eastAsia"/>
                <w:color w:val="000000"/>
                <w:sz w:val="21"/>
                <w:szCs w:val="21"/>
              </w:rPr>
              <w:t>提供：重大危险源清单。</w:t>
            </w:r>
          </w:p>
          <w:p>
            <w:pPr>
              <w:spacing w:line="280" w:lineRule="exact"/>
              <w:ind w:firstLine="420" w:firstLineChars="200"/>
              <w:rPr>
                <w:rFonts w:hint="eastAsia"/>
                <w:color w:val="000000"/>
                <w:sz w:val="21"/>
                <w:szCs w:val="21"/>
              </w:rPr>
            </w:pPr>
            <w:r>
              <w:rPr>
                <w:rFonts w:hint="eastAsia"/>
                <w:color w:val="000000"/>
                <w:sz w:val="21"/>
                <w:szCs w:val="21"/>
              </w:rPr>
              <w:t>采用LEC法进行了评价，评价出的重大危险源有火灾、触电和意外人身伤害。</w:t>
            </w:r>
          </w:p>
          <w:p>
            <w:pPr>
              <w:spacing w:line="280" w:lineRule="exact"/>
              <w:ind w:firstLine="420" w:firstLineChars="200"/>
              <w:rPr>
                <w:rFonts w:hint="eastAsia" w:ascii="宋体" w:hAnsi="宋体" w:eastAsia="宋体" w:cs="宋体"/>
                <w:color w:val="000000"/>
                <w:kern w:val="2"/>
                <w:sz w:val="21"/>
                <w:szCs w:val="21"/>
                <w:lang w:val="en-US" w:eastAsia="zh-CN" w:bidi="ar-SA"/>
              </w:rPr>
            </w:pPr>
            <w:r>
              <w:rPr>
                <w:rFonts w:hint="eastAsia"/>
                <w:color w:val="000000"/>
                <w:sz w:val="21"/>
                <w:szCs w:val="21"/>
              </w:rPr>
              <w:t>环境和职业健康安全因素识别和评价控制符合要求。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hint="eastAsia" w:ascii="宋体" w:hAnsi="宋体" w:cs="Arial"/>
                <w:szCs w:val="21"/>
              </w:rPr>
            </w:pPr>
            <w:r>
              <w:rPr>
                <w:rFonts w:hint="eastAsia" w:ascii="宋体" w:hAnsi="宋体" w:cs="Arial"/>
                <w:szCs w:val="21"/>
              </w:rPr>
              <w:t>运行策划和控制</w:t>
            </w:r>
          </w:p>
        </w:tc>
        <w:tc>
          <w:tcPr>
            <w:tcW w:w="960" w:type="dxa"/>
          </w:tcPr>
          <w:p>
            <w:pPr>
              <w:rPr>
                <w:rFonts w:hint="eastAsia" w:ascii="宋体" w:hAnsi="宋体" w:cs="Arial"/>
                <w:szCs w:val="21"/>
              </w:rPr>
            </w:pPr>
            <w:r>
              <w:rPr>
                <w:rFonts w:hint="eastAsia" w:ascii="宋体" w:hAnsi="宋体" w:cs="Arial"/>
                <w:szCs w:val="21"/>
                <w:lang w:val="en-US" w:eastAsia="zh-CN"/>
              </w:rPr>
              <w:t>EO</w:t>
            </w:r>
            <w:r>
              <w:rPr>
                <w:rFonts w:hint="eastAsia" w:ascii="宋体" w:hAnsi="宋体" w:cs="Arial"/>
                <w:szCs w:val="21"/>
              </w:rPr>
              <w:t>8.1</w:t>
            </w:r>
          </w:p>
        </w:tc>
        <w:tc>
          <w:tcPr>
            <w:tcW w:w="10004" w:type="dxa"/>
            <w:vAlign w:val="top"/>
          </w:tcPr>
          <w:p>
            <w:pPr>
              <w:spacing w:line="280" w:lineRule="exact"/>
              <w:ind w:firstLine="420" w:firstLineChars="200"/>
              <w:rPr>
                <w:rFonts w:hint="eastAsia"/>
                <w:color w:val="000000"/>
                <w:sz w:val="21"/>
                <w:szCs w:val="21"/>
              </w:rPr>
            </w:pPr>
            <w:r>
              <w:rPr>
                <w:rFonts w:hint="eastAsia"/>
                <w:color w:val="000000"/>
                <w:sz w:val="21"/>
                <w:szCs w:val="21"/>
              </w:rPr>
              <w:t>现场检查：</w:t>
            </w:r>
          </w:p>
          <w:p>
            <w:pPr>
              <w:spacing w:line="280" w:lineRule="exact"/>
              <w:ind w:firstLine="420" w:firstLineChars="200"/>
              <w:rPr>
                <w:rFonts w:hint="eastAsia" w:ascii="宋体" w:hAnsi="宋体"/>
                <w:color w:val="000000"/>
                <w:sz w:val="21"/>
                <w:szCs w:val="21"/>
              </w:rPr>
            </w:pPr>
            <w:r>
              <w:rPr>
                <w:rFonts w:hint="eastAsia" w:ascii="宋体" w:hAnsi="宋体"/>
                <w:color w:val="000000"/>
                <w:sz w:val="21"/>
                <w:szCs w:val="21"/>
              </w:rPr>
              <w:t>办公区设有垃圾桶，定期放置到指定地点，由政府环卫统一收集处理。办公活动产生的墨盒等废物，固定地方存放由销售产品的公司负责回收。</w:t>
            </w:r>
            <w:r>
              <w:rPr>
                <w:rFonts w:hint="eastAsia" w:ascii="宋体" w:hAnsi="宋体"/>
                <w:color w:val="000000"/>
                <w:sz w:val="21"/>
                <w:szCs w:val="21"/>
                <w:lang w:val="en-US" w:eastAsia="zh-CN"/>
              </w:rPr>
              <w:t>分拣活动，主要分类打包为主，对于发现的非预期产品，按垃圾分类的要求重新投入社区指定垃圾桶。</w:t>
            </w:r>
            <w:r>
              <w:rPr>
                <w:rFonts w:hint="eastAsia" w:ascii="宋体" w:hAnsi="宋体"/>
                <w:color w:val="000000"/>
                <w:sz w:val="21"/>
                <w:szCs w:val="21"/>
              </w:rPr>
              <w:t>水电的消耗，要求各部门人员提高节约意识，做到人走灯灭水关，现场未发现常流水和无人灯亮的情况。</w:t>
            </w:r>
          </w:p>
          <w:p>
            <w:pPr>
              <w:adjustRightInd w:val="0"/>
              <w:snapToGrid w:val="0"/>
              <w:spacing w:line="280" w:lineRule="exact"/>
              <w:ind w:firstLine="420" w:firstLineChars="200"/>
              <w:rPr>
                <w:rFonts w:hint="eastAsia" w:ascii="宋体" w:hAnsi="宋体"/>
                <w:color w:val="000000"/>
                <w:sz w:val="21"/>
                <w:szCs w:val="21"/>
              </w:rPr>
            </w:pPr>
            <w:r>
              <w:rPr>
                <w:rFonts w:hint="eastAsia" w:ascii="宋体" w:hAnsi="宋体"/>
                <w:color w:val="000000"/>
                <w:sz w:val="21"/>
                <w:szCs w:val="21"/>
              </w:rPr>
              <w:t>生活废水排放：生活废水排入政府污水管道统一处理。</w:t>
            </w:r>
          </w:p>
          <w:p>
            <w:pPr>
              <w:spacing w:line="280" w:lineRule="exact"/>
              <w:ind w:firstLine="420" w:firstLineChars="200"/>
              <w:rPr>
                <w:rFonts w:hint="eastAsia" w:ascii="宋体" w:hAnsi="宋体"/>
                <w:color w:val="000000"/>
                <w:sz w:val="21"/>
                <w:szCs w:val="21"/>
              </w:rPr>
            </w:pPr>
            <w:r>
              <w:rPr>
                <w:rFonts w:hint="eastAsia" w:ascii="宋体" w:hAnsi="宋体"/>
                <w:color w:val="000000"/>
                <w:sz w:val="21"/>
                <w:szCs w:val="21"/>
              </w:rPr>
              <w:t>对在产品运输和采购销售过程及上下班使用的车辆加强对车辆维护保养，减少废气排放和油料消耗。</w:t>
            </w:r>
          </w:p>
          <w:p>
            <w:pPr>
              <w:spacing w:line="280" w:lineRule="exact"/>
              <w:ind w:firstLine="420" w:firstLineChars="200"/>
              <w:rPr>
                <w:rFonts w:hint="eastAsia" w:ascii="宋体" w:hAnsi="宋体"/>
                <w:color w:val="000000"/>
                <w:sz w:val="21"/>
                <w:szCs w:val="21"/>
              </w:rPr>
            </w:pPr>
            <w:r>
              <w:rPr>
                <w:rFonts w:hint="eastAsia" w:ascii="宋体" w:hAnsi="宋体"/>
                <w:color w:val="000000"/>
                <w:sz w:val="21"/>
                <w:szCs w:val="21"/>
              </w:rPr>
              <w:t>防触电主要采取每半年检查电线老化，同时加强日常电线老化的观察；加强安全用电教育，防止人为触电。</w:t>
            </w:r>
          </w:p>
          <w:p>
            <w:pPr>
              <w:spacing w:line="280" w:lineRule="exact"/>
              <w:ind w:firstLine="420" w:firstLineChars="200"/>
              <w:rPr>
                <w:rFonts w:hint="eastAsia" w:ascii="宋体" w:hAnsi="宋体"/>
                <w:color w:val="000000"/>
                <w:sz w:val="21"/>
                <w:szCs w:val="21"/>
              </w:rPr>
            </w:pPr>
            <w:r>
              <w:rPr>
                <w:rFonts w:hint="eastAsia" w:ascii="宋体" w:hAnsi="宋体"/>
                <w:color w:val="000000"/>
                <w:sz w:val="21"/>
                <w:szCs w:val="21"/>
              </w:rPr>
              <w:t>公司为员工交纳了社保：详见审核</w:t>
            </w:r>
            <w:r>
              <w:rPr>
                <w:rFonts w:hint="eastAsia" w:ascii="宋体" w:hAnsi="宋体"/>
                <w:color w:val="000000"/>
                <w:sz w:val="21"/>
                <w:szCs w:val="21"/>
                <w:lang w:eastAsia="zh-CN"/>
              </w:rPr>
              <w:t>综合部</w:t>
            </w:r>
            <w:r>
              <w:rPr>
                <w:rFonts w:hint="eastAsia" w:ascii="宋体" w:hAnsi="宋体"/>
                <w:color w:val="000000"/>
                <w:sz w:val="21"/>
                <w:szCs w:val="21"/>
              </w:rPr>
              <w:t>该条款记录</w:t>
            </w:r>
          </w:p>
          <w:p>
            <w:pPr>
              <w:spacing w:line="280" w:lineRule="exact"/>
              <w:ind w:firstLine="420" w:firstLineChars="200"/>
              <w:rPr>
                <w:rFonts w:hint="eastAsia" w:ascii="宋体" w:hAnsi="宋体"/>
                <w:color w:val="000000"/>
                <w:sz w:val="21"/>
                <w:szCs w:val="21"/>
              </w:rPr>
            </w:pPr>
            <w:r>
              <w:rPr>
                <w:rFonts w:hint="eastAsia" w:ascii="宋体" w:hAnsi="宋体"/>
                <w:color w:val="000000"/>
                <w:sz w:val="21"/>
                <w:szCs w:val="21"/>
              </w:rPr>
              <w:t>定期对销售人员发放劳保用品：手套、口罩等。</w:t>
            </w:r>
          </w:p>
          <w:p>
            <w:pPr>
              <w:spacing w:line="280" w:lineRule="exact"/>
              <w:ind w:firstLine="420" w:firstLineChars="200"/>
              <w:rPr>
                <w:rFonts w:hint="eastAsia" w:ascii="宋体" w:hAnsi="宋体" w:eastAsia="宋体" w:cs="宋体"/>
                <w:color w:val="000000"/>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hint="eastAsia"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eastAsia" w:eastAsia="宋体"/>
                <w:szCs w:val="21"/>
                <w:lang w:eastAsia="zh-CN"/>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3</w:t>
            </w:r>
          </w:p>
          <w:p>
            <w:pPr>
              <w:spacing w:line="280" w:lineRule="exact"/>
              <w:ind w:firstLine="420" w:firstLineChars="200"/>
              <w:rPr>
                <w:szCs w:val="21"/>
              </w:rPr>
            </w:pPr>
            <w:r>
              <w:rPr>
                <w:rFonts w:hint="eastAsia"/>
                <w:szCs w:val="21"/>
              </w:rPr>
              <w:t>重要环境因素采用打分法和是非判断法，由</w:t>
            </w:r>
            <w:r>
              <w:rPr>
                <w:rFonts w:hint="eastAsia"/>
                <w:szCs w:val="21"/>
                <w:lang w:eastAsia="zh-CN"/>
              </w:rPr>
              <w:t>综合部</w:t>
            </w:r>
            <w:r>
              <w:rPr>
                <w:rFonts w:hint="eastAsia"/>
                <w:szCs w:val="21"/>
              </w:rPr>
              <w:t>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3</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伤亡意外</w:t>
            </w:r>
            <w:r>
              <w:rPr>
                <w:rFonts w:hint="eastAsia"/>
                <w:szCs w:val="21"/>
                <w:lang w:eastAsia="zh-CN"/>
              </w:rPr>
              <w:t>、</w:t>
            </w:r>
            <w:r>
              <w:rPr>
                <w:rFonts w:hint="eastAsia"/>
                <w:szCs w:val="21"/>
                <w:lang w:val="en-US" w:eastAsia="zh-CN"/>
              </w:rPr>
              <w:t>防疫</w:t>
            </w:r>
            <w:r>
              <w:rPr>
                <w:rFonts w:hint="eastAsia"/>
                <w:szCs w:val="21"/>
              </w:rPr>
              <w:t>等危险因素。编制：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3</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由各部门有管理经验的人员共同讨论、采用经验法确定不可接受风险。提供了《不可接受风险清单》涉及本部门的不可接受风险有：火灾、触电、中暑、交通伤亡事故</w:t>
            </w:r>
            <w:r>
              <w:rPr>
                <w:rFonts w:hint="eastAsia"/>
                <w:szCs w:val="21"/>
                <w:lang w:eastAsia="zh-CN"/>
              </w:rPr>
              <w:t>、</w:t>
            </w:r>
            <w:r>
              <w:rPr>
                <w:rFonts w:hint="eastAsia"/>
                <w:szCs w:val="21"/>
                <w:lang w:val="en-US" w:eastAsia="zh-CN"/>
              </w:rPr>
              <w:t>疫情病毒</w:t>
            </w:r>
            <w:r>
              <w:rPr>
                <w:rFonts w:hint="eastAsia"/>
                <w:szCs w:val="21"/>
              </w:rPr>
              <w:t>等危害健康安全等；针对不可接受风险编制了职业健康安全目标、指标及管理方案，内容包括：目标、指标、主要措施、责任部门、经费、时间要求等。编制：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3</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rFonts w:hint="default"/>
                <w:szCs w:val="21"/>
                <w:lang w:val="en-US" w:eastAsia="zh-CN"/>
              </w:rPr>
            </w:pPr>
            <w:r>
              <w:rPr>
                <w:rFonts w:hint="eastAsia"/>
                <w:szCs w:val="21"/>
                <w:lang w:val="en-US" w:eastAsia="zh-CN"/>
              </w:rPr>
              <w:t>运行策划和控制</w:t>
            </w:r>
          </w:p>
        </w:tc>
        <w:tc>
          <w:tcPr>
            <w:tcW w:w="960" w:type="dxa"/>
          </w:tcPr>
          <w:p>
            <w:pPr>
              <w:spacing w:line="280" w:lineRule="exact"/>
              <w:rPr>
                <w:rFonts w:hint="eastAsia"/>
                <w:szCs w:val="21"/>
              </w:rPr>
            </w:pPr>
            <w:r>
              <w:rPr>
                <w:rFonts w:hint="eastAsia"/>
                <w:szCs w:val="21"/>
              </w:rPr>
              <w:t>EO</w:t>
            </w:r>
          </w:p>
          <w:p>
            <w:pPr>
              <w:spacing w:line="280" w:lineRule="exact"/>
              <w:rPr>
                <w:rFonts w:hint="eastAsia"/>
                <w:szCs w:val="21"/>
                <w:lang w:eastAsia="zh-CN"/>
              </w:rPr>
            </w:pPr>
            <w:r>
              <w:rPr>
                <w:rFonts w:hint="eastAsia"/>
                <w:szCs w:val="21"/>
              </w:rPr>
              <w:t>8.</w:t>
            </w:r>
            <w:r>
              <w:rPr>
                <w:rFonts w:hint="eastAsia"/>
                <w:szCs w:val="21"/>
                <w:lang w:val="en-US" w:eastAsia="zh-CN"/>
              </w:rPr>
              <w:t>1</w:t>
            </w:r>
          </w:p>
        </w:tc>
        <w:tc>
          <w:tcPr>
            <w:tcW w:w="10004" w:type="dxa"/>
            <w:vAlign w:val="center"/>
          </w:tcPr>
          <w:p>
            <w:pPr>
              <w:spacing w:line="280" w:lineRule="exact"/>
              <w:rPr>
                <w:rFonts w:hint="default"/>
                <w:szCs w:val="21"/>
                <w:lang w:val="en-US" w:eastAsia="zh-CN"/>
              </w:rPr>
            </w:pPr>
            <w:r>
              <w:rPr>
                <w:rFonts w:hint="eastAsia"/>
                <w:szCs w:val="21"/>
                <w:lang w:val="en-US" w:eastAsia="zh-CN"/>
              </w:rPr>
              <w:t>由综合部统一处置办公固废（墨盒、硒鼓等）、检查用电安全、消防设施等。目前上下班供销部人员配戴口罩防护设施，综合部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3"/>
              <w:spacing w:line="280" w:lineRule="exact"/>
              <w:ind w:firstLineChars="0"/>
              <w:rPr>
                <w:rFonts w:hint="eastAsia"/>
                <w:szCs w:val="21"/>
              </w:rPr>
            </w:pPr>
            <w:r>
              <w:rPr>
                <w:rFonts w:hint="eastAsia"/>
                <w:szCs w:val="21"/>
              </w:rPr>
              <w:t>编制了《应急准备和响应程序》，查看内容基本符合要求。</w:t>
            </w:r>
          </w:p>
          <w:p>
            <w:pPr>
              <w:pStyle w:val="13"/>
              <w:spacing w:line="280" w:lineRule="exact"/>
              <w:ind w:firstLineChars="0"/>
              <w:rPr>
                <w:rFonts w:hint="eastAsia"/>
                <w:szCs w:val="21"/>
              </w:rPr>
            </w:pPr>
            <w:r>
              <w:rPr>
                <w:rFonts w:hint="eastAsia"/>
                <w:szCs w:val="21"/>
              </w:rPr>
              <w:t>策划了应急预案包括触电、火灾等应急预案。</w:t>
            </w:r>
          </w:p>
          <w:p>
            <w:pPr>
              <w:pStyle w:val="13"/>
              <w:spacing w:line="280" w:lineRule="exact"/>
              <w:ind w:firstLineChars="0"/>
              <w:rPr>
                <w:rFonts w:hint="eastAsia"/>
                <w:szCs w:val="21"/>
              </w:rPr>
            </w:pPr>
            <w:r>
              <w:rPr>
                <w:rFonts w:hint="eastAsia"/>
                <w:szCs w:val="21"/>
              </w:rPr>
              <w:t>查应急预案评估报告，通过以上评估，公司应急预案的制定基本合理。</w:t>
            </w:r>
          </w:p>
          <w:p>
            <w:pPr>
              <w:pStyle w:val="13"/>
              <w:spacing w:line="280" w:lineRule="exact"/>
              <w:ind w:firstLineChars="0"/>
              <w:rPr>
                <w:rFonts w:hint="eastAsia"/>
                <w:szCs w:val="21"/>
              </w:rPr>
            </w:pPr>
            <w:r>
              <w:rPr>
                <w:rFonts w:hint="eastAsia"/>
                <w:szCs w:val="21"/>
              </w:rPr>
              <w:t>公司进行了消防灭火演练，查应急演练记录。</w:t>
            </w:r>
            <w:bookmarkStart w:id="0" w:name="_GoBack"/>
            <w:bookmarkEnd w:id="0"/>
          </w:p>
          <w:p>
            <w:pPr>
              <w:pStyle w:val="13"/>
              <w:spacing w:line="280" w:lineRule="exact"/>
              <w:ind w:firstLineChars="0"/>
              <w:rPr>
                <w:b/>
                <w:szCs w:val="21"/>
              </w:rPr>
            </w:pPr>
            <w:r>
              <w:rPr>
                <w:rFonts w:hint="eastAsia"/>
                <w:szCs w:val="21"/>
              </w:rPr>
              <w:t>查消防灭火演练，演练时间2020.</w:t>
            </w:r>
            <w:r>
              <w:rPr>
                <w:rFonts w:hint="eastAsia"/>
                <w:szCs w:val="21"/>
                <w:lang w:val="en-US" w:eastAsia="zh-CN"/>
              </w:rPr>
              <w:t>8</w:t>
            </w:r>
            <w:r>
              <w:rPr>
                <w:rFonts w:hint="eastAsia"/>
                <w:szCs w:val="21"/>
              </w:rPr>
              <w:t>.2</w:t>
            </w:r>
            <w:r>
              <w:rPr>
                <w:rFonts w:hint="eastAsia"/>
                <w:szCs w:val="21"/>
                <w:lang w:val="en-US" w:eastAsia="zh-CN"/>
              </w:rPr>
              <w:t>0</w:t>
            </w:r>
            <w:r>
              <w:rPr>
                <w:rFonts w:hint="eastAsia"/>
                <w:szCs w:val="21"/>
              </w:rPr>
              <w:t>，地点公司办公大楼前，对演练过程进行了描述，并对预案的有效性进行了评价。</w:t>
            </w:r>
            <w:r>
              <w:rPr>
                <w:rFonts w:hint="eastAsia"/>
                <w:szCs w:val="21"/>
              </w:rPr>
              <w:t>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5DD0E"/>
    <w:multiLevelType w:val="singleLevel"/>
    <w:tmpl w:val="94B5DD0E"/>
    <w:lvl w:ilvl="0" w:tentative="0">
      <w:start w:val="1"/>
      <w:numFmt w:val="decimal"/>
      <w:suff w:val="nothing"/>
      <w:lvlText w:val="%1、"/>
      <w:lvlJc w:val="left"/>
    </w:lvl>
  </w:abstractNum>
  <w:abstractNum w:abstractNumId="1">
    <w:nsid w:val="F03BF0C3"/>
    <w:multiLevelType w:val="singleLevel"/>
    <w:tmpl w:val="F03BF0C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245473F"/>
    <w:rsid w:val="098B5767"/>
    <w:rsid w:val="134C37DA"/>
    <w:rsid w:val="15040A7A"/>
    <w:rsid w:val="217725F9"/>
    <w:rsid w:val="2C150D39"/>
    <w:rsid w:val="318E5CBC"/>
    <w:rsid w:val="39C20A18"/>
    <w:rsid w:val="3C772C94"/>
    <w:rsid w:val="3EE75538"/>
    <w:rsid w:val="42255769"/>
    <w:rsid w:val="45D773CD"/>
    <w:rsid w:val="470571F6"/>
    <w:rsid w:val="59087BF4"/>
    <w:rsid w:val="6ED66673"/>
    <w:rsid w:val="6EFA72B7"/>
    <w:rsid w:val="70CB336A"/>
    <w:rsid w:val="75D337E7"/>
    <w:rsid w:val="76A04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1</TotalTime>
  <ScaleCrop>false</ScaleCrop>
  <LinksUpToDate>false</LinksUpToDate>
  <CharactersWithSpaces>6054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2020-12-11T02:34:46Z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