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综合部</w:t>
            </w:r>
            <w:r>
              <w:rPr>
                <w:rFonts w:hint="eastAsia"/>
                <w:sz w:val="24"/>
                <w:szCs w:val="24"/>
                <w:lang w:val="en-US" w:eastAsia="zh-CN"/>
              </w:rPr>
              <w:t>/财务部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王益枫</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俞美英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审核员：王央央</w:t>
            </w:r>
            <w:r>
              <w:rPr>
                <w:rFonts w:hint="eastAsia"/>
                <w:sz w:val="24"/>
                <w:szCs w:val="24"/>
                <w:lang w:val="en-US" w:eastAsia="zh-CN"/>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8</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审核条款QMS: 5.3组织的岗位、职责和权限、6.2质量目标、7.1.2人员、7.1.6组织知识、7.2能力、7.3意识、7.5.1形成文件的信息总则、7.5.2形成文件的信息的创建和更新、7.5.3形成文件的信息的控制、9.1.1监视、测量、分析和评价总则、9.1.3分析与评价</w:t>
            </w:r>
            <w:r>
              <w:rPr>
                <w:rFonts w:hint="eastAsia" w:ascii="宋体" w:hAnsi="宋体" w:cs="宋体"/>
                <w:szCs w:val="21"/>
                <w:lang w:eastAsia="zh-CN"/>
              </w:rPr>
              <w:t>、</w:t>
            </w:r>
            <w:r>
              <w:rPr>
                <w:rFonts w:hint="eastAsia" w:ascii="宋体" w:hAnsi="宋体" w:cs="宋体"/>
                <w:szCs w:val="21"/>
              </w:rPr>
              <w:t>8.5.6生产和服务提供的更改控制</w:t>
            </w:r>
          </w:p>
          <w:p>
            <w:pPr>
              <w:spacing w:line="280" w:lineRule="exact"/>
              <w:ind w:firstLine="420" w:firstLineChars="200"/>
              <w:rPr>
                <w:rFonts w:ascii="宋体" w:hAnsi="宋体" w:cs="宋体"/>
                <w:szCs w:val="21"/>
              </w:rPr>
            </w:pPr>
            <w:r>
              <w:rPr>
                <w:rFonts w:hint="eastAsia" w:ascii="宋体" w:hAnsi="宋体" w:cs="宋体"/>
                <w:szCs w:val="21"/>
              </w:rPr>
              <w:t>E/OMS: 5.3组织的岗位、职责和权限、6.2.1环境/职业健康安全目标、6.2.2实现环境/职业健康安全目标措施的策划</w:t>
            </w:r>
            <w:r>
              <w:rPr>
                <w:rFonts w:hint="eastAsia" w:ascii="宋体" w:hAnsi="宋体" w:cs="宋体"/>
                <w:szCs w:val="21"/>
                <w:lang w:eastAsia="zh-CN"/>
              </w:rPr>
              <w:t>、</w:t>
            </w:r>
            <w:r>
              <w:rPr>
                <w:rFonts w:hint="eastAsia" w:ascii="宋体" w:hAnsi="宋体" w:cs="宋体"/>
                <w:szCs w:val="21"/>
              </w:rPr>
              <w:t>6.1.2环境因素/危险源的辨识与评价、6.1.4措施的策划、8.1运行策划和控制、9.1监视、测量、分析和评价（9.1.1总则、9.1.2合规性评价）、8.2应急准备和响应,7.2能力、7.3意识、7.5.1形成文件的信息总则、7.5.2形成文件的信息的创建和更</w:t>
            </w:r>
            <w:bookmarkStart w:id="1" w:name="_GoBack"/>
            <w:bookmarkEnd w:id="1"/>
            <w:r>
              <w:rPr>
                <w:rFonts w:hint="eastAsia" w:ascii="宋体" w:hAnsi="宋体" w:cs="宋体"/>
                <w:szCs w:val="21"/>
              </w:rPr>
              <w:t>新、7.5.3形成文件的信息的控制</w:t>
            </w:r>
            <w:r>
              <w:rPr>
                <w:rFonts w:hint="eastAsia" w:ascii="宋体" w:hAnsi="宋体" w:cs="宋体"/>
                <w:szCs w:val="21"/>
                <w:lang w:val="en-US" w:eastAsia="zh-CN"/>
              </w:rPr>
              <w:t xml:space="preserve"> </w:t>
            </w:r>
            <w:r>
              <w:rPr>
                <w:rFonts w:hint="eastAsia" w:ascii="宋体" w:hAnsi="宋体" w:cs="宋体"/>
                <w:szCs w:val="21"/>
              </w:rPr>
              <w:t>、10.2不符合/事件和纠正措施</w:t>
            </w:r>
            <w:r>
              <w:rPr>
                <w:rFonts w:hint="eastAsia" w:ascii="宋体" w:hAnsi="宋体" w:cs="宋体"/>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按照公司领导要求，做好公司职能和岗位的具体确定，</w:t>
            </w:r>
            <w:r>
              <w:rPr>
                <w:rFonts w:hint="eastAsia" w:ascii="宋体" w:hAnsi="宋体" w:cs="宋体"/>
                <w:szCs w:val="21"/>
                <w:lang w:val="en-US" w:eastAsia="zh-CN"/>
              </w:rPr>
              <w:t>负责公司ISO管理体系的建立与运行、确保体系文件受控；组织公司员工进行内部外部培训；落实公司环境、职业健康安全体系的运行检查等</w:t>
            </w:r>
            <w:r>
              <w:rPr>
                <w:rFonts w:hint="eastAsia" w:ascii="宋体" w:hAnsi="宋体" w:cs="宋体"/>
                <w:szCs w:val="21"/>
              </w:rPr>
              <w:t>，以实现公司管理方针和管理目标。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负责人：</w:t>
            </w:r>
            <w:r>
              <w:rPr>
                <w:rFonts w:hint="eastAsia" w:ascii="宋体" w:hAnsi="宋体" w:cs="宋体"/>
                <w:szCs w:val="21"/>
                <w:lang w:val="en-US" w:eastAsia="zh-CN"/>
              </w:rPr>
              <w:t>王益枫</w:t>
            </w:r>
            <w:r>
              <w:rPr>
                <w:rFonts w:hint="eastAsia" w:ascii="宋体" w:hAnsi="宋体" w:cs="宋体"/>
                <w:szCs w:val="21"/>
              </w:rPr>
              <w:t>。在手册中确定了</w:t>
            </w:r>
            <w:r>
              <w:rPr>
                <w:rFonts w:hint="eastAsia" w:ascii="宋体" w:hAnsi="宋体" w:cs="宋体"/>
                <w:szCs w:val="21"/>
                <w:lang w:eastAsia="zh-CN"/>
              </w:rPr>
              <w:t>综合部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综合部</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w:t>
            </w:r>
            <w:r>
              <w:rPr>
                <w:rFonts w:hint="eastAsia"/>
                <w:szCs w:val="21"/>
                <w:lang w:val="en-US" w:eastAsia="zh-CN"/>
              </w:rPr>
              <w:t>控制</w:t>
            </w:r>
            <w:r>
              <w:rPr>
                <w:rFonts w:hint="eastAsia"/>
                <w:szCs w:val="21"/>
              </w:rPr>
              <w:t>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w:t>
            </w:r>
            <w:r>
              <w:rPr>
                <w:rFonts w:hint="eastAsia" w:ascii="宋体" w:hAnsi="宋体" w:cs="宋体"/>
                <w:szCs w:val="21"/>
              </w:rPr>
              <w:t>为</w:t>
            </w:r>
            <w:r>
              <w:rPr>
                <w:rFonts w:hint="eastAsia"/>
                <w:color w:val="000000"/>
                <w:szCs w:val="21"/>
              </w:rPr>
              <w:t>固废排放</w:t>
            </w:r>
            <w:r>
              <w:rPr>
                <w:rFonts w:hint="eastAsia" w:ascii="宋体" w:hAnsi="宋体" w:cs="宋体"/>
                <w:szCs w:val="21"/>
              </w:rPr>
              <w:t>、水电消耗、潜在火灾等</w:t>
            </w:r>
            <w:r>
              <w:rPr>
                <w:rFonts w:hint="eastAsia"/>
                <w:szCs w:val="21"/>
              </w:rPr>
              <w:t>等环境因素。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color w:val="000000"/>
                <w:szCs w:val="21"/>
              </w:rPr>
              <w:t>固废排放</w:t>
            </w:r>
            <w:r>
              <w:rPr>
                <w:rFonts w:hint="eastAsia" w:ascii="宋体" w:hAnsi="宋体" w:cs="宋体"/>
                <w:szCs w:val="21"/>
              </w:rPr>
              <w:t>、水电消耗、潜在火灾</w:t>
            </w:r>
            <w:r>
              <w:rPr>
                <w:rFonts w:hint="eastAsia"/>
                <w:szCs w:val="21"/>
              </w:rPr>
              <w:t>；提供了针对重要环境因素，编的环境目标、指标及管理方案，内容包括：目标指标、实施方法与预计资金、完成日期、检查部门等。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w:t>
            </w:r>
            <w:r>
              <w:rPr>
                <w:rFonts w:ascii="宋体" w:hAnsi="宋体" w:eastAsia="宋体"/>
                <w:sz w:val="21"/>
              </w:rPr>
              <w:t>危险源识别和风险评价控制程序</w:t>
            </w:r>
            <w:r>
              <w:rPr>
                <w:rFonts w:hint="eastAsia" w:ascii="宋体" w:hAnsi="宋体" w:cs="宋体"/>
                <w:szCs w:val="21"/>
              </w:rPr>
              <w:t>》</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w:t>
            </w:r>
            <w:r>
              <w:rPr>
                <w:rFonts w:hint="eastAsia" w:ascii="宋体" w:hAnsi="宋体" w:cs="宋体"/>
                <w:szCs w:val="21"/>
              </w:rPr>
              <w:t>触电、潜在火灾事故、交通事故、意外工伤事故</w:t>
            </w:r>
            <w:r>
              <w:rPr>
                <w:rFonts w:hint="eastAsia"/>
                <w:szCs w:val="21"/>
              </w:rPr>
              <w:t>等危险因素。</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潜在火灾事故、交通事故、</w:t>
            </w:r>
            <w:r>
              <w:rPr>
                <w:rFonts w:hint="eastAsia" w:ascii="宋体" w:hAnsi="宋体" w:cs="宋体"/>
                <w:szCs w:val="21"/>
                <w:lang w:val="en-US" w:eastAsia="zh-CN"/>
              </w:rPr>
              <w:t>触电</w:t>
            </w:r>
            <w:r>
              <w:rPr>
                <w:rFonts w:hint="eastAsia" w:ascii="宋体" w:hAnsi="宋体" w:cs="宋体"/>
                <w:szCs w:val="21"/>
              </w:rPr>
              <w:t>事故等</w:t>
            </w:r>
            <w:r>
              <w:rPr>
                <w:rFonts w:hint="eastAsia"/>
                <w:szCs w:val="21"/>
              </w:rPr>
              <w:t>；针对不可接受风险编制了职业健康安全目标、指标及管理方案，内容包括：目标指标、实施方法与预计资金、完成日期、检查部门等。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r>
              <w:rPr>
                <w:rFonts w:hint="eastAsia"/>
              </w:rPr>
              <w:t>环境和职业健康安全的合规义务</w:t>
            </w:r>
          </w:p>
          <w:p>
            <w:pPr>
              <w:rPr>
                <w:rFonts w:hint="eastAsia" w:ascii="Times New Roman" w:hAnsi="Times New Roman" w:eastAsia="宋体" w:cs="Times New Roman"/>
                <w:kern w:val="2"/>
                <w:sz w:val="21"/>
                <w:lang w:val="en-US" w:eastAsia="zh-CN" w:bidi="ar-SA"/>
              </w:rPr>
            </w:pPr>
            <w:r>
              <w:rPr>
                <w:rFonts w:hint="eastAsia"/>
              </w:rPr>
              <w:t>合规性评价</w:t>
            </w:r>
          </w:p>
        </w:tc>
        <w:tc>
          <w:tcPr>
            <w:tcW w:w="998" w:type="dxa"/>
            <w:vAlign w:val="top"/>
          </w:tcPr>
          <w:p>
            <w:r>
              <w:t>EO6.1.3</w:t>
            </w:r>
          </w:p>
          <w:p>
            <w:pPr>
              <w:rPr>
                <w:rFonts w:ascii="Times New Roman" w:hAnsi="Times New Roman" w:eastAsia="宋体" w:cs="Times New Roman"/>
                <w:kern w:val="2"/>
                <w:sz w:val="21"/>
                <w:lang w:val="en-US" w:eastAsia="zh-CN" w:bidi="ar-SA"/>
              </w:rPr>
            </w:pPr>
            <w:r>
              <w:t>E09.1.2</w:t>
            </w:r>
          </w:p>
        </w:tc>
        <w:tc>
          <w:tcPr>
            <w:tcW w:w="10004" w:type="dxa"/>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公司编制了</w:t>
            </w:r>
            <w:r>
              <w:rPr>
                <w:rFonts w:hint="eastAsia" w:ascii="宋体" w:hAnsi="宋体" w:cs="宋体"/>
                <w:szCs w:val="21"/>
                <w:lang w:eastAsia="zh-CN"/>
              </w:rPr>
              <w:t>《</w:t>
            </w:r>
            <w:r>
              <w:rPr>
                <w:rFonts w:ascii="宋体" w:hAnsi="宋体" w:eastAsia="宋体"/>
                <w:sz w:val="24"/>
              </w:rPr>
              <w:t>法律、法规与其他要求的获取、识别与更新程序</w:t>
            </w:r>
            <w:r>
              <w:rPr>
                <w:rFonts w:hint="eastAsia" w:ascii="宋体" w:hAnsi="宋体" w:cs="宋体"/>
                <w:szCs w:val="21"/>
                <w:lang w:eastAsia="zh-CN"/>
              </w:rPr>
              <w:t>》、</w:t>
            </w:r>
            <w:r>
              <w:rPr>
                <w:rFonts w:hint="eastAsia" w:ascii="宋体" w:hAnsi="宋体" w:cs="宋体"/>
                <w:szCs w:val="21"/>
              </w:rPr>
              <w:t>《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w:t>
            </w:r>
            <w:r>
              <w:rPr>
                <w:rFonts w:hint="eastAsia" w:ascii="宋体" w:hAnsi="宋体" w:cs="宋体"/>
                <w:szCs w:val="21"/>
                <w:lang w:eastAsia="zh-CN"/>
              </w:rPr>
              <w:t>及合规性评价</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共有39个适用法律法规，2020年6月16日，王益枫已做合规性评价</w:t>
            </w:r>
            <w:r>
              <w:rPr>
                <w:rFonts w:hint="eastAsia" w:ascii="宋体" w:hAnsi="宋体" w:cs="宋体"/>
                <w:szCs w:val="21"/>
              </w:rPr>
              <w:t>，基本涵盖所涉及的各相关方</w:t>
            </w:r>
            <w:r>
              <w:rPr>
                <w:rFonts w:hint="eastAsia" w:ascii="宋体" w:hAnsi="宋体" w:cs="宋体"/>
                <w:szCs w:val="21"/>
                <w:lang w:val="en-US" w:eastAsia="zh-CN"/>
              </w:rPr>
              <w:t>和经营活动</w:t>
            </w:r>
            <w:r>
              <w:rPr>
                <w:rFonts w:hint="eastAsia" w:ascii="宋体" w:hAnsi="宋体" w:cs="宋体"/>
                <w:szCs w:val="21"/>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rPr>
            </w:pPr>
            <w:r>
              <w:rPr>
                <w:rFonts w:hint="eastAsia"/>
              </w:rPr>
              <w:t>在制定环境目标指标时，</w:t>
            </w:r>
            <w:r>
              <w:rPr>
                <w:rFonts w:hint="eastAsia"/>
                <w:lang w:eastAsia="zh-CN"/>
              </w:rPr>
              <w:t>综合部</w:t>
            </w:r>
            <w:r>
              <w:rPr>
                <w:rFonts w:hint="eastAsia"/>
              </w:rPr>
              <w:t>负责制定环境、职业健康安全目标及管理方案，总经理</w:t>
            </w:r>
            <w:r>
              <w:rPr>
                <w:rFonts w:hint="eastAsia"/>
                <w:lang w:eastAsia="zh-CN"/>
              </w:rPr>
              <w:t>魏志标</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lang w:eastAsia="zh-CN"/>
              </w:rPr>
              <w:t>综合部</w:t>
            </w:r>
            <w:r>
              <w:rPr>
                <w:rFonts w:hint="eastAsia"/>
              </w:rPr>
              <w:t>每半年对方案实施情况进行检查跟踪，向总经理报告；一般在管理评审之前对环境、职业健康安全目标及管理方案由</w:t>
            </w:r>
            <w:r>
              <w:rPr>
                <w:rFonts w:hint="eastAsia"/>
                <w:lang w:eastAsia="zh-CN"/>
              </w:rPr>
              <w:t>综合部</w:t>
            </w:r>
            <w:r>
              <w:rPr>
                <w:rFonts w:hint="eastAsia"/>
              </w:rPr>
              <w:t>对其进行评审，并将完成情况以书面形式呈报管理者代表，以便提交管理评审。</w:t>
            </w:r>
          </w:p>
          <w:p>
            <w:pPr>
              <w:spacing w:line="280" w:lineRule="exact"/>
              <w:ind w:firstLine="420" w:firstLineChars="200"/>
              <w:rPr>
                <w:rFonts w:hint="eastAsia"/>
                <w:lang w:val="en-US" w:eastAsia="zh-CN"/>
              </w:rPr>
            </w:pPr>
            <w:r>
              <w:rPr>
                <w:rFonts w:hint="eastAsia"/>
                <w:lang w:val="en-US" w:eastAsia="zh-CN"/>
              </w:rPr>
              <w:t>环境、职业健康安全管理方案:</w:t>
            </w:r>
          </w:p>
          <w:p>
            <w:pPr>
              <w:numPr>
                <w:ilvl w:val="0"/>
                <w:numId w:val="1"/>
              </w:numPr>
              <w:spacing w:line="280" w:lineRule="exact"/>
              <w:ind w:firstLine="420" w:firstLineChars="200"/>
              <w:rPr>
                <w:rFonts w:hint="eastAsia"/>
              </w:rPr>
            </w:pPr>
            <w:r>
              <w:rPr>
                <w:rFonts w:hint="eastAsia"/>
                <w:lang w:val="en-US" w:eastAsia="zh-CN"/>
              </w:rPr>
              <w:t>固废排放，方案：1、</w:t>
            </w:r>
            <w:r>
              <w:rPr>
                <w:rFonts w:hint="eastAsia"/>
              </w:rPr>
              <w:t>场地设置，并标识清楚；2.建立“废弃物管理方法”，并对员工培训；3.定期回收，合理处理；4.按照垃圾管理方法分类清运</w:t>
            </w:r>
          </w:p>
          <w:p>
            <w:pPr>
              <w:spacing w:line="400" w:lineRule="exact"/>
              <w:rPr>
                <w:rFonts w:hint="default"/>
                <w:lang w:val="en-US" w:eastAsia="zh-CN"/>
              </w:rPr>
            </w:pPr>
            <w:r>
              <w:rPr>
                <w:rFonts w:hint="eastAsia"/>
                <w:lang w:val="en-US" w:eastAsia="zh-CN"/>
              </w:rPr>
              <w:t xml:space="preserve">    二、</w:t>
            </w:r>
            <w:r>
              <w:rPr>
                <w:rFonts w:hint="eastAsia"/>
                <w:szCs w:val="22"/>
                <w:lang w:val="en-US" w:eastAsia="zh-CN"/>
              </w:rPr>
              <w:t>预防火灾发生：1.建立“火灾、爆炸应急预案”， 并对员工培训;2.做好火灾演习工作；3.确定公司消防人员；4.配备相应的消防设施，增加投入约2000元。火灾应急预案已于2020年8月13日实施，消防设备财务部于2020年7月19日，为新增的服务点购置了灭火器。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hint="eastAsia" w:ascii="宋体" w:hAnsi="宋体" w:cs="宋体"/>
                <w:szCs w:val="21"/>
              </w:rPr>
            </w:pPr>
            <w:r>
              <w:rPr>
                <w:rFonts w:hint="eastAsia" w:ascii="宋体" w:hAnsi="宋体" w:cs="宋体"/>
                <w:szCs w:val="21"/>
                <w:lang w:eastAsia="zh-CN"/>
              </w:rPr>
              <w:t>综合部</w:t>
            </w:r>
            <w:r>
              <w:rPr>
                <w:rFonts w:hint="eastAsia" w:ascii="宋体" w:hAnsi="宋体" w:cs="宋体"/>
                <w:szCs w:val="21"/>
              </w:rPr>
              <w:t>涉及的目标及实现情况是：</w:t>
            </w:r>
          </w:p>
          <w:p>
            <w:pPr>
              <w:pStyle w:val="2"/>
              <w:numPr>
                <w:ilvl w:val="0"/>
                <w:numId w:val="2"/>
              </w:numPr>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培训教育按计划实施率100% </w:t>
            </w:r>
          </w:p>
          <w:p>
            <w:pPr>
              <w:numPr>
                <w:ilvl w:val="0"/>
                <w:numId w:val="2"/>
              </w:num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文件受控管理率100%</w:t>
            </w:r>
          </w:p>
          <w:p>
            <w:pPr>
              <w:pStyle w:val="2"/>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3、环境、职业健康安全运行检查合格率≥95%</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日统计结果，目标均已完成。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w:t>
            </w:r>
            <w:r>
              <w:rPr>
                <w:rFonts w:hint="eastAsia" w:ascii="宋体" w:hAnsi="宋体" w:cs="宋体"/>
                <w:szCs w:val="21"/>
                <w:lang w:val="en-US" w:eastAsia="zh-CN"/>
              </w:rPr>
              <w:t>控制</w:t>
            </w:r>
            <w:r>
              <w:rPr>
                <w:rFonts w:hint="eastAsia" w:ascii="宋体" w:hAnsi="宋体" w:cs="宋体"/>
                <w:szCs w:val="21"/>
              </w:rPr>
              <w:t>程序》和《危险源辨识与风险评价控制程序》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综合部</w:t>
            </w:r>
            <w:r>
              <w:rPr>
                <w:rFonts w:hint="eastAsia" w:ascii="宋体" w:hAnsi="宋体" w:cs="宋体"/>
                <w:szCs w:val="21"/>
              </w:rPr>
              <w:t>统一管理。基本不涉及重大法规要求的不可接受的环境和安全风险。未制定针对性的管理措施和方案。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004" w:type="dxa"/>
            <w:vAlign w:val="center"/>
          </w:tcPr>
          <w:p>
            <w:pPr>
              <w:ind w:firstLine="420" w:firstLineChars="200"/>
              <w:rPr>
                <w:szCs w:val="21"/>
              </w:rPr>
            </w:pPr>
            <w:r>
              <w:rPr>
                <w:rFonts w:hint="eastAsia"/>
                <w:szCs w:val="21"/>
                <w:lang w:eastAsia="zh-CN"/>
              </w:rPr>
              <w:t>综合部</w:t>
            </w:r>
            <w:r>
              <w:rPr>
                <w:rFonts w:hint="eastAsia"/>
                <w:szCs w:val="21"/>
              </w:rPr>
              <w:t>根据各部门的需要配备管理体系运行所需的人员，任命内审员</w:t>
            </w:r>
            <w:r>
              <w:rPr>
                <w:szCs w:val="21"/>
              </w:rPr>
              <w:t>2</w:t>
            </w:r>
            <w:r>
              <w:rPr>
                <w:rFonts w:hint="eastAsia"/>
                <w:szCs w:val="21"/>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ind w:firstLine="420" w:firstLineChars="200"/>
              <w:rPr>
                <w:szCs w:val="21"/>
              </w:rPr>
            </w:pPr>
            <w:r>
              <w:rPr>
                <w:rFonts w:hint="eastAsia"/>
                <w:szCs w:val="21"/>
              </w:rPr>
              <w:t>提供有员工花名册，目前公司共有员工</w:t>
            </w:r>
            <w:r>
              <w:rPr>
                <w:rFonts w:hint="eastAsia"/>
                <w:szCs w:val="21"/>
                <w:lang w:val="en-US" w:eastAsia="zh-CN"/>
              </w:rPr>
              <w:t>45</w:t>
            </w:r>
            <w:r>
              <w:rPr>
                <w:rFonts w:hint="eastAsia"/>
                <w:szCs w:val="21"/>
              </w:rPr>
              <w:t>人，各部门人员配备基本充分，基本符合要求。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w:t>
            </w:r>
            <w:r>
              <w:rPr>
                <w:rFonts w:hint="eastAsia" w:ascii="宋体" w:hAnsi="宋体" w:cs="宋体"/>
                <w:color w:val="000000"/>
                <w:kern w:val="0"/>
                <w:szCs w:val="21"/>
                <w:lang w:val="en-US" w:eastAsia="zh-CN"/>
              </w:rPr>
              <w:t>法律法规、</w:t>
            </w:r>
            <w:r>
              <w:rPr>
                <w:rFonts w:hint="eastAsia" w:ascii="宋体" w:hAnsi="宋体" w:cs="宋体"/>
                <w:color w:val="000000"/>
                <w:kern w:val="0"/>
                <w:szCs w:val="21"/>
              </w:rPr>
              <w:t>）、市场信息等。</w:t>
            </w:r>
          </w:p>
          <w:p>
            <w:pPr>
              <w:spacing w:line="280" w:lineRule="exact"/>
              <w:ind w:firstLine="420" w:firstLineChars="200"/>
              <w:rPr>
                <w:b/>
                <w:szCs w:val="21"/>
              </w:rPr>
            </w:pPr>
            <w:r>
              <w:rPr>
                <w:rFonts w:hint="eastAsia" w:ascii="宋体" w:hAnsi="宋体" w:cs="宋体"/>
                <w:color w:val="000000"/>
                <w:kern w:val="0"/>
                <w:szCs w:val="21"/>
              </w:rPr>
              <w:t>对知识的保持采取文件资料的保存和信息系统存储方式，在公司内部通过</w:t>
            </w:r>
            <w:r>
              <w:rPr>
                <w:rFonts w:hint="eastAsia" w:ascii="宋体" w:hAnsi="宋体" w:cs="宋体"/>
                <w:color w:val="000000"/>
                <w:kern w:val="0"/>
                <w:szCs w:val="21"/>
                <w:lang w:val="en-US" w:eastAsia="zh-CN"/>
              </w:rPr>
              <w:t>OA系统、纸质文件进行</w:t>
            </w:r>
            <w:r>
              <w:rPr>
                <w:rFonts w:hint="eastAsia" w:ascii="宋体" w:hAnsi="宋体" w:cs="宋体"/>
                <w:color w:val="000000"/>
                <w:kern w:val="0"/>
                <w:szCs w:val="21"/>
              </w:rPr>
              <w:t>传递、交流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重要的法规知识通过</w:t>
            </w:r>
            <w:r>
              <w:rPr>
                <w:rFonts w:hint="eastAsia" w:ascii="宋体" w:hAnsi="宋体" w:cs="宋体"/>
                <w:color w:val="000000"/>
                <w:kern w:val="0"/>
                <w:szCs w:val="21"/>
              </w:rPr>
              <w:t>培训等方式获取</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邀请行业专家讲座讲课</w:t>
            </w:r>
            <w:r>
              <w:rPr>
                <w:rFonts w:hint="eastAsia" w:ascii="宋体" w:hAnsi="宋体" w:cs="宋体"/>
                <w:color w:val="000000"/>
                <w:kern w:val="0"/>
                <w:szCs w:val="21"/>
              </w:rPr>
              <w:t>。为获取更多必要的知识采用工作经验总结、顾客意见的采集，行业领先者的最佳实践调查等。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设计过程为关键过程，对人员岗位人员能力进行了资格确认，均有评审结果，基本符合要求。</w:t>
            </w:r>
          </w:p>
          <w:p>
            <w:pPr>
              <w:spacing w:line="280" w:lineRule="exact"/>
              <w:rPr>
                <w:rFonts w:ascii="宋体" w:hAnsi="宋体" w:cs="宋体"/>
                <w:color w:val="000000"/>
                <w:kern w:val="0"/>
                <w:szCs w:val="21"/>
              </w:rPr>
            </w:pPr>
            <w:r>
              <w:rPr>
                <w:rFonts w:hint="eastAsia" w:ascii="宋体" w:hAnsi="宋体" w:cs="宋体"/>
                <w:color w:val="000000"/>
                <w:kern w:val="0"/>
                <w:szCs w:val="21"/>
              </w:rPr>
              <w:t>查看“20</w:t>
            </w:r>
            <w:r>
              <w:rPr>
                <w:rFonts w:ascii="宋体" w:hAnsi="宋体" w:cs="宋体"/>
                <w:color w:val="000000"/>
                <w:kern w:val="0"/>
                <w:szCs w:val="21"/>
              </w:rPr>
              <w:t>20</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280" w:lineRule="exact"/>
              <w:rPr>
                <w:rFonts w:ascii="宋体" w:hAnsi="宋体" w:cs="宋体"/>
                <w:color w:val="000000"/>
                <w:kern w:val="0"/>
                <w:szCs w:val="21"/>
              </w:rPr>
            </w:pPr>
            <w:r>
              <w:rPr>
                <w:rFonts w:hint="eastAsia" w:ascii="宋体" w:hAnsi="宋体" w:cs="宋体"/>
                <w:color w:val="000000"/>
                <w:kern w:val="0"/>
                <w:szCs w:val="21"/>
              </w:rPr>
              <w:t>抽查《培训记录/评价表》：</w:t>
            </w:r>
          </w:p>
          <w:p>
            <w:pPr>
              <w:spacing w:line="280" w:lineRule="exact"/>
              <w:rPr>
                <w:rFonts w:ascii="宋体" w:hAnsi="宋体" w:cs="宋体"/>
                <w:color w:val="000000"/>
                <w:kern w:val="0"/>
                <w:szCs w:val="21"/>
              </w:rPr>
            </w:pPr>
            <w:r>
              <w:rPr>
                <w:rFonts w:hint="eastAsia" w:ascii="宋体" w:hAnsi="宋体" w:cs="宋体"/>
                <w:color w:val="000000"/>
                <w:kern w:val="0"/>
                <w:szCs w:val="21"/>
              </w:rPr>
              <w:t>1、20</w:t>
            </w: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16</w:t>
            </w:r>
            <w:r>
              <w:rPr>
                <w:rFonts w:hint="eastAsia" w:ascii="宋体" w:hAnsi="宋体" w:cs="宋体"/>
                <w:color w:val="000000"/>
                <w:kern w:val="0"/>
                <w:szCs w:val="21"/>
              </w:rPr>
              <w:t>：对管理体系文件进行了培训。培训老师：</w:t>
            </w:r>
            <w:r>
              <w:rPr>
                <w:rFonts w:hint="eastAsia" w:ascii="宋体" w:hAnsi="宋体" w:cs="宋体"/>
                <w:color w:val="000000"/>
                <w:kern w:val="0"/>
                <w:szCs w:val="21"/>
                <w:lang w:val="en-US" w:eastAsia="zh-CN"/>
              </w:rPr>
              <w:t>外聘</w:t>
            </w:r>
            <w:r>
              <w:rPr>
                <w:rFonts w:hint="eastAsia" w:ascii="宋体" w:hAnsi="宋体" w:cs="宋体"/>
                <w:color w:val="000000"/>
                <w:kern w:val="0"/>
                <w:szCs w:val="21"/>
              </w:rPr>
              <w:t>，参加人员：各部门人员等。通过口试对理解情况进行考核，考核结果：全部通过。验证人：</w:t>
            </w:r>
            <w:r>
              <w:rPr>
                <w:rFonts w:hint="eastAsia" w:ascii="宋体" w:hAnsi="宋体" w:cs="宋体"/>
                <w:color w:val="000000"/>
                <w:kern w:val="0"/>
                <w:szCs w:val="21"/>
                <w:lang w:val="en-US" w:eastAsia="zh-CN"/>
              </w:rPr>
              <w:t>王益枫</w:t>
            </w:r>
            <w:r>
              <w:rPr>
                <w:rFonts w:hint="eastAsia" w:ascii="宋体" w:hAnsi="宋体" w:cs="宋体"/>
                <w:color w:val="000000"/>
                <w:kern w:val="0"/>
                <w:szCs w:val="21"/>
              </w:rPr>
              <w:t>。</w:t>
            </w:r>
          </w:p>
          <w:p>
            <w:pPr>
              <w:spacing w:line="280" w:lineRule="exact"/>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w:t>
            </w:r>
            <w:r>
              <w:rPr>
                <w:rFonts w:hint="eastAsia" w:ascii="宋体" w:hAnsi="宋体" w:cs="宋体"/>
                <w:color w:val="000000"/>
                <w:kern w:val="0"/>
                <w:szCs w:val="21"/>
                <w:lang w:val="en-US" w:eastAsia="zh-CN"/>
              </w:rPr>
              <w:t>10</w:t>
            </w:r>
            <w:r>
              <w:rPr>
                <w:rFonts w:hint="eastAsia" w:ascii="宋体" w:hAnsi="宋体" w:cs="宋体"/>
                <w:color w:val="000000"/>
                <w:kern w:val="0"/>
                <w:szCs w:val="21"/>
              </w:rPr>
              <w:t>：</w:t>
            </w:r>
            <w:r>
              <w:rPr>
                <w:rFonts w:hint="eastAsia" w:ascii="宋体" w:hAnsi="宋体" w:cs="宋体"/>
                <w:color w:val="000000"/>
                <w:kern w:val="0"/>
                <w:szCs w:val="21"/>
                <w:lang w:val="en-US" w:eastAsia="zh-CN"/>
              </w:rPr>
              <w:t>内审员</w:t>
            </w:r>
            <w:r>
              <w:rPr>
                <w:rFonts w:hint="eastAsia" w:ascii="宋体" w:hAnsi="宋体" w:cs="宋体"/>
                <w:color w:val="000000"/>
                <w:kern w:val="0"/>
                <w:szCs w:val="21"/>
              </w:rPr>
              <w:t>培训，培训老师：外聘。参加人：各部门人员等。通过口试对理解情况进行考核，考核结果：全部通过。验证人：</w:t>
            </w:r>
            <w:r>
              <w:rPr>
                <w:rFonts w:hint="eastAsia" w:ascii="宋体" w:hAnsi="宋体" w:cs="宋体"/>
                <w:color w:val="000000"/>
                <w:kern w:val="0"/>
                <w:szCs w:val="21"/>
                <w:lang w:val="en-US" w:eastAsia="zh-CN"/>
              </w:rPr>
              <w:t>王益枫</w:t>
            </w:r>
            <w:r>
              <w:rPr>
                <w:rFonts w:hint="eastAsia" w:ascii="宋体" w:hAnsi="宋体" w:cs="宋体"/>
                <w:color w:val="000000"/>
                <w:kern w:val="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O</w:t>
            </w:r>
            <w:r>
              <w:rPr>
                <w:rFonts w:hint="eastAsia" w:ascii="宋体" w:hAnsi="宋体" w:cs="宋体"/>
                <w:color w:val="000000"/>
                <w:kern w:val="0"/>
                <w:szCs w:val="21"/>
              </w:rPr>
              <w:t>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b/>
                <w:szCs w:val="21"/>
              </w:rPr>
            </w:pPr>
            <w:r>
              <w:rPr>
                <w:rFonts w:hint="eastAsia"/>
                <w:szCs w:val="21"/>
              </w:rPr>
              <w:t>询问</w:t>
            </w:r>
            <w:r>
              <w:rPr>
                <w:rFonts w:hint="eastAsia"/>
                <w:szCs w:val="21"/>
                <w:lang w:eastAsia="zh-CN"/>
              </w:rPr>
              <w:t>综合部</w:t>
            </w:r>
            <w:r>
              <w:rPr>
                <w:rFonts w:hint="eastAsia"/>
                <w:szCs w:val="21"/>
                <w:lang w:val="en-US" w:eastAsia="zh-CN"/>
              </w:rPr>
              <w:t>俞美英</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三层次文件：管理制度，外来文件：包括</w:t>
            </w:r>
            <w:r>
              <w:rPr>
                <w:rFonts w:hint="eastAsia"/>
                <w:szCs w:val="21"/>
                <w:lang w:val="en-US" w:eastAsia="zh-CN"/>
              </w:rPr>
              <w:t>法规条例、技术标准等</w:t>
            </w:r>
            <w:r>
              <w:rPr>
                <w:rFonts w:hint="eastAsia"/>
                <w:szCs w:val="21"/>
              </w:rPr>
              <w:t>，满足公司目前的管理体系运行的需要。体系文件基本能保证有效性和效率的要求。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w:t>
            </w:r>
            <w:bookmarkStart w:id="0" w:name="OLE_LINK4"/>
            <w:r>
              <w:rPr>
                <w:rFonts w:hint="eastAsia"/>
                <w:szCs w:val="21"/>
              </w:rPr>
              <w:t>文件控制/法律法规及其它要求控制程序</w:t>
            </w:r>
            <w:bookmarkEnd w:id="0"/>
            <w:r>
              <w:rPr>
                <w:rFonts w:hint="eastAsia"/>
                <w:szCs w:val="21"/>
              </w:rPr>
              <w:t>》，文件包括：管理手册、程序文件、各种管理制度等。</w:t>
            </w:r>
          </w:p>
          <w:p>
            <w:pPr>
              <w:spacing w:line="280" w:lineRule="exact"/>
              <w:ind w:firstLine="420" w:firstLineChars="200"/>
              <w:rPr>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w:t>
            </w:r>
            <w:r>
              <w:rPr>
                <w:rFonts w:hint="eastAsia"/>
                <w:szCs w:val="21"/>
                <w:lang w:val="en-US" w:eastAsia="zh-CN"/>
              </w:rPr>
              <w:t>编制小组</w:t>
            </w:r>
            <w:r>
              <w:rPr>
                <w:rFonts w:hint="eastAsia"/>
                <w:szCs w:val="21"/>
              </w:rPr>
              <w:t>，审核：</w:t>
            </w:r>
            <w:r>
              <w:rPr>
                <w:rFonts w:hint="eastAsia"/>
                <w:szCs w:val="21"/>
                <w:lang w:eastAsia="zh-CN"/>
              </w:rPr>
              <w:t>王益枫</w:t>
            </w:r>
            <w:r>
              <w:rPr>
                <w:rFonts w:hint="eastAsia"/>
                <w:szCs w:val="21"/>
              </w:rPr>
              <w:t>，批准：</w:t>
            </w:r>
            <w:r>
              <w:rPr>
                <w:rFonts w:hint="eastAsia"/>
                <w:szCs w:val="21"/>
                <w:lang w:eastAsia="zh-CN"/>
              </w:rPr>
              <w:t>魏志标</w:t>
            </w:r>
            <w:r>
              <w:rPr>
                <w:rFonts w:hint="eastAsia"/>
                <w:szCs w:val="21"/>
              </w:rPr>
              <w:t>，20</w:t>
            </w:r>
            <w:r>
              <w:rPr>
                <w:szCs w:val="21"/>
              </w:rPr>
              <w:t>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w:t>
            </w:r>
            <w:r>
              <w:rPr>
                <w:rFonts w:hint="eastAsia"/>
                <w:szCs w:val="21"/>
              </w:rPr>
              <w:t>日，查文件编审批手续齐全、文件清晰、编号符合文件控制程序要求。查</w:t>
            </w:r>
            <w:r>
              <w:rPr>
                <w:rFonts w:hint="eastAsia"/>
                <w:szCs w:val="21"/>
                <w:lang w:eastAsia="zh-CN"/>
              </w:rPr>
              <w:t>综合部</w:t>
            </w:r>
            <w:r>
              <w:rPr>
                <w:rFonts w:hint="eastAsia"/>
                <w:szCs w:val="21"/>
              </w:rPr>
              <w:t>文件，都有受控标识，有效版本。</w:t>
            </w:r>
          </w:p>
          <w:p>
            <w:pPr>
              <w:spacing w:line="280" w:lineRule="exact"/>
              <w:ind w:firstLine="420" w:firstLineChars="200"/>
              <w:rPr>
                <w:rFonts w:hint="default" w:eastAsia="宋体"/>
                <w:szCs w:val="21"/>
                <w:lang w:val="en-US" w:eastAsia="zh-CN"/>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环境管理体系标准、职业健康安全管理体系标准</w:t>
            </w:r>
            <w:r>
              <w:rPr>
                <w:rFonts w:hint="eastAsia"/>
                <w:szCs w:val="21"/>
                <w:lang w:eastAsia="zh-CN"/>
              </w:rPr>
              <w:t>、</w:t>
            </w:r>
            <w:r>
              <w:rPr>
                <w:rFonts w:hint="eastAsia"/>
                <w:szCs w:val="21"/>
              </w:rPr>
              <w:t>《中华人民共和国环境保护法》、《</w:t>
            </w:r>
            <w:r>
              <w:rPr>
                <w:rFonts w:hint="eastAsia"/>
                <w:lang w:val="en-US" w:eastAsia="zh-CN"/>
              </w:rPr>
              <w:t>浙江省城镇生活垃圾分类管理条例</w:t>
            </w:r>
            <w:r>
              <w:rPr>
                <w:rFonts w:hint="eastAsia"/>
                <w:szCs w:val="21"/>
              </w:rPr>
              <w:t>》</w:t>
            </w:r>
            <w:r>
              <w:rPr>
                <w:rFonts w:hint="eastAsia"/>
                <w:szCs w:val="21"/>
                <w:lang w:val="en-US" w:eastAsia="zh-CN"/>
              </w:rPr>
              <w:t>等</w:t>
            </w:r>
            <w:r>
              <w:rPr>
                <w:rFonts w:hint="eastAsia"/>
                <w:szCs w:val="21"/>
              </w:rPr>
              <w:t>。</w:t>
            </w:r>
            <w:r>
              <w:rPr>
                <w:rFonts w:hint="eastAsia"/>
                <w:color w:val="0000FF"/>
                <w:szCs w:val="21"/>
                <w:lang w:val="en-US" w:eastAsia="zh-CN"/>
              </w:rPr>
              <w:t>但未要到收集DB33/T 1166-2019《城镇生活垃圾分类标准》</w:t>
            </w:r>
            <w:r>
              <w:rPr>
                <w:rFonts w:hint="eastAsia"/>
                <w:color w:val="000000"/>
                <w:szCs w:val="21"/>
                <w:lang w:val="en-US" w:eastAsia="zh-CN"/>
              </w:rPr>
              <w:t>。</w:t>
            </w:r>
          </w:p>
          <w:p>
            <w:pPr>
              <w:spacing w:line="280" w:lineRule="exact"/>
              <w:ind w:firstLine="420" w:firstLineChars="200"/>
              <w:rPr>
                <w:szCs w:val="21"/>
              </w:rPr>
            </w:pPr>
            <w:r>
              <w:rPr>
                <w:rFonts w:hint="eastAsia"/>
                <w:szCs w:val="21"/>
              </w:rPr>
              <w:t>查文件发放：</w:t>
            </w:r>
            <w:r>
              <w:rPr>
                <w:rFonts w:hint="eastAsia"/>
                <w:szCs w:val="21"/>
                <w:lang w:eastAsia="zh-CN"/>
              </w:rPr>
              <w:t>综合部</w:t>
            </w:r>
            <w:r>
              <w:rPr>
                <w:rFonts w:hint="eastAsia"/>
                <w:szCs w:val="21"/>
              </w:rPr>
              <w:t>20</w:t>
            </w:r>
            <w:r>
              <w:rPr>
                <w:szCs w:val="21"/>
              </w:rPr>
              <w:t>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w:t>
            </w:r>
            <w:r>
              <w:rPr>
                <w:rFonts w:hint="eastAsia"/>
                <w:szCs w:val="21"/>
              </w:rPr>
              <w:t>日下发了管理手册、程序文件、管理制度汇编等文件。</w:t>
            </w:r>
          </w:p>
          <w:p>
            <w:pPr>
              <w:spacing w:line="280" w:lineRule="exact"/>
              <w:ind w:firstLine="420" w:firstLineChars="200"/>
              <w:rPr>
                <w:szCs w:val="21"/>
              </w:rPr>
            </w:pPr>
            <w:r>
              <w:rPr>
                <w:rFonts w:hint="eastAsia"/>
                <w:szCs w:val="21"/>
              </w:rPr>
              <w:t>查</w:t>
            </w:r>
            <w:r>
              <w:rPr>
                <w:rFonts w:hint="eastAsia"/>
                <w:szCs w:val="21"/>
                <w:lang w:eastAsia="zh-CN"/>
              </w:rPr>
              <w:t>综合部</w:t>
            </w:r>
            <w:r>
              <w:rPr>
                <w:rFonts w:hint="eastAsia"/>
                <w:szCs w:val="21"/>
              </w:rPr>
              <w:t>文件有标识，检索方便，文件夹存放于铁制文件柜内，防护符合要求。</w:t>
            </w:r>
          </w:p>
          <w:p>
            <w:pPr>
              <w:spacing w:line="280" w:lineRule="exact"/>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w:t>
            </w:r>
            <w:r>
              <w:rPr>
                <w:rFonts w:hint="eastAsia"/>
                <w:szCs w:val="21"/>
                <w:lang w:eastAsia="zh-CN"/>
              </w:rPr>
              <w:t>综合部</w:t>
            </w:r>
            <w:r>
              <w:rPr>
                <w:rFonts w:hint="eastAsia"/>
                <w:szCs w:val="21"/>
              </w:rPr>
              <w:t>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w:t>
            </w:r>
            <w:r>
              <w:rPr>
                <w:rFonts w:hint="eastAsia"/>
                <w:szCs w:val="21"/>
                <w:lang w:eastAsia="zh-CN"/>
              </w:rPr>
              <w:t>综合部</w:t>
            </w:r>
            <w:r>
              <w:rPr>
                <w:rFonts w:hint="eastAsia"/>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外来记录（如投诉记录</w:t>
            </w:r>
            <w:r>
              <w:rPr>
                <w:rFonts w:hint="eastAsia"/>
                <w:szCs w:val="21"/>
                <w:lang w:eastAsia="zh-CN"/>
              </w:rPr>
              <w:t>、</w:t>
            </w:r>
            <w:r>
              <w:rPr>
                <w:rFonts w:hint="eastAsia"/>
                <w:szCs w:val="21"/>
                <w:lang w:val="en-US" w:eastAsia="zh-CN"/>
              </w:rPr>
              <w:t>来往账单</w:t>
            </w:r>
            <w:r>
              <w:rPr>
                <w:rFonts w:hint="eastAsia"/>
                <w:szCs w:val="21"/>
              </w:rPr>
              <w:t>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原件记录原则上不外借，其它记录查阅时须有关部门同意后，方可查阅。记录控制基本有效。</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w:t>
            </w:r>
            <w:r>
              <w:rPr>
                <w:rFonts w:hint="eastAsia"/>
                <w:szCs w:val="21"/>
                <w:lang w:val="en-US" w:eastAsia="zh-CN"/>
              </w:rPr>
              <w:t>控制</w:t>
            </w:r>
            <w:r>
              <w:rPr>
                <w:rFonts w:hint="eastAsia"/>
                <w:szCs w:val="21"/>
              </w:rPr>
              <w:t>程序》、《危险源辨识与风险评价控制程序》、《</w:t>
            </w:r>
            <w:r>
              <w:rPr>
                <w:rFonts w:ascii="宋体" w:hAnsi="宋体" w:eastAsia="宋体"/>
                <w:sz w:val="21"/>
              </w:rPr>
              <w:t>相关方需求和期望与确定控制程</w:t>
            </w:r>
            <w:r>
              <w:rPr>
                <w:rFonts w:hint="eastAsia"/>
                <w:szCs w:val="21"/>
              </w:rPr>
              <w:t>》等。</w:t>
            </w:r>
          </w:p>
          <w:p>
            <w:pPr>
              <w:spacing w:line="280" w:lineRule="exact"/>
              <w:ind w:firstLine="420" w:firstLineChars="200"/>
              <w:rPr>
                <w:szCs w:val="21"/>
              </w:rPr>
            </w:pPr>
            <w:r>
              <w:rPr>
                <w:rFonts w:hint="eastAsia"/>
                <w:szCs w:val="21"/>
              </w:rPr>
              <w:t>1、废水管控</w:t>
            </w:r>
          </w:p>
          <w:p>
            <w:pPr>
              <w:spacing w:line="280" w:lineRule="exact"/>
              <w:ind w:firstLine="420" w:firstLineChars="200"/>
              <w:rPr>
                <w:szCs w:val="21"/>
              </w:rPr>
            </w:pPr>
            <w:r>
              <w:rPr>
                <w:rFonts w:hint="eastAsia"/>
                <w:szCs w:val="21"/>
              </w:rPr>
              <w:t>主要生活废水排入政府污水管网统一处理。</w:t>
            </w:r>
          </w:p>
          <w:p>
            <w:pPr>
              <w:spacing w:line="280" w:lineRule="exact"/>
              <w:ind w:firstLine="420" w:firstLineChars="200"/>
              <w:rPr>
                <w:szCs w:val="21"/>
              </w:rPr>
            </w:pPr>
            <w:r>
              <w:rPr>
                <w:rFonts w:hint="eastAsia"/>
                <w:szCs w:val="21"/>
              </w:rPr>
              <w:t>2、固废管控</w:t>
            </w:r>
          </w:p>
          <w:p>
            <w:pPr>
              <w:spacing w:line="280" w:lineRule="exact"/>
              <w:ind w:firstLine="420" w:firstLineChars="200"/>
              <w:rPr>
                <w:szCs w:val="21"/>
              </w:rPr>
            </w:pPr>
            <w:r>
              <w:rPr>
                <w:rFonts w:hint="eastAsia"/>
                <w:szCs w:val="21"/>
              </w:rPr>
              <w:t>主要为生活垃圾，办公室有垃圾篓集中倒入垃圾站由市政环卫运送至统一地点集中处理。</w:t>
            </w:r>
          </w:p>
          <w:p>
            <w:pPr>
              <w:pStyle w:val="15"/>
              <w:numPr>
                <w:ilvl w:val="0"/>
                <w:numId w:val="3"/>
              </w:numPr>
              <w:spacing w:line="280" w:lineRule="exact"/>
              <w:ind w:firstLineChars="0"/>
              <w:rPr>
                <w:szCs w:val="21"/>
              </w:rPr>
            </w:pPr>
            <w:r>
              <w:rPr>
                <w:rFonts w:hint="eastAsia"/>
                <w:szCs w:val="21"/>
              </w:rPr>
              <w:t>能源资源管控</w:t>
            </w:r>
          </w:p>
          <w:p>
            <w:pPr>
              <w:spacing w:line="280" w:lineRule="exact"/>
              <w:ind w:firstLine="420" w:firstLineChars="200"/>
              <w:rPr>
                <w:szCs w:val="21"/>
              </w:rPr>
            </w:pPr>
            <w:r>
              <w:rPr>
                <w:rFonts w:hint="eastAsia"/>
                <w:szCs w:val="21"/>
                <w:lang w:val="en-US" w:eastAsia="zh-CN"/>
              </w:rPr>
              <w:t>办公</w:t>
            </w:r>
            <w:r>
              <w:rPr>
                <w:rFonts w:hint="eastAsia"/>
                <w:szCs w:val="21"/>
              </w:rPr>
              <w:t>过程注意节水、节电、节油，人走关闭开关，未发现有漏水和浪费电能的现象。</w:t>
            </w:r>
          </w:p>
          <w:p>
            <w:pPr>
              <w:spacing w:line="280" w:lineRule="exact"/>
              <w:ind w:firstLine="420" w:firstLineChars="200"/>
              <w:rPr>
                <w:szCs w:val="21"/>
              </w:rPr>
            </w:pPr>
            <w:r>
              <w:rPr>
                <w:szCs w:val="21"/>
              </w:rPr>
              <w:t>4</w:t>
            </w:r>
            <w:r>
              <w:rPr>
                <w:rFonts w:hint="eastAsia"/>
                <w:szCs w:val="21"/>
              </w:rPr>
              <w:t>、潜在火灾管控</w:t>
            </w:r>
          </w:p>
          <w:p>
            <w:pPr>
              <w:spacing w:line="280" w:lineRule="exact"/>
              <w:ind w:firstLine="420" w:firstLineChars="200"/>
              <w:rPr>
                <w:szCs w:val="21"/>
              </w:rPr>
            </w:pPr>
            <w:r>
              <w:rPr>
                <w:rFonts w:hint="eastAsia"/>
                <w:szCs w:val="21"/>
              </w:rPr>
              <w:t>公司</w:t>
            </w:r>
            <w:r>
              <w:rPr>
                <w:rFonts w:hint="eastAsia"/>
                <w:szCs w:val="21"/>
                <w:lang w:eastAsia="zh-CN"/>
              </w:rPr>
              <w:t>综合部</w:t>
            </w:r>
            <w:r>
              <w:rPr>
                <w:rFonts w:hint="eastAsia"/>
                <w:szCs w:val="21"/>
              </w:rPr>
              <w:t>现场配有灭火器和应急预案。</w:t>
            </w:r>
          </w:p>
          <w:p>
            <w:pPr>
              <w:spacing w:line="280" w:lineRule="exact"/>
              <w:ind w:firstLine="420" w:firstLineChars="200"/>
              <w:rPr>
                <w:rFonts w:hint="eastAsia" w:ascii="Times New Roman" w:hAnsi="Times New Roman" w:cs="Times New Roman"/>
                <w:szCs w:val="21"/>
              </w:rPr>
            </w:pPr>
            <w:r>
              <w:rPr>
                <w:rFonts w:hint="eastAsia" w:cs="Times New Roman"/>
                <w:szCs w:val="21"/>
                <w:lang w:val="en-US" w:eastAsia="zh-CN"/>
              </w:rPr>
              <w:t>5</w:t>
            </w:r>
            <w:r>
              <w:rPr>
                <w:rFonts w:hint="eastAsia" w:ascii="Times New Roman" w:hAnsi="Times New Roman" w:cs="Times New Roman"/>
                <w:szCs w:val="21"/>
              </w:rPr>
              <w:t>、触电</w:t>
            </w:r>
          </w:p>
          <w:p>
            <w:pPr>
              <w:spacing w:line="280" w:lineRule="exact"/>
              <w:ind w:firstLine="420" w:firstLineChars="200"/>
              <w:rPr>
                <w:szCs w:val="21"/>
              </w:rPr>
            </w:pPr>
            <w:r>
              <w:rPr>
                <w:rFonts w:hint="eastAsia" w:ascii="Times New Roman" w:hAnsi="Times New Roman" w:cs="Times New Roman"/>
                <w:szCs w:val="21"/>
                <w:lang w:val="en-US" w:eastAsia="zh-CN"/>
              </w:rPr>
              <w:t>制定了应急预案和管理制度，包括安全培训，严禁乱拉电线的行为</w:t>
            </w:r>
            <w:r>
              <w:rPr>
                <w:rFonts w:hint="eastAsia"/>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4"/>
              <w:spacing w:line="280" w:lineRule="exact"/>
              <w:rPr>
                <w:sz w:val="21"/>
                <w:szCs w:val="21"/>
              </w:rPr>
            </w:pPr>
            <w:r>
              <w:rPr>
                <w:rFonts w:hint="eastAsia"/>
                <w:sz w:val="21"/>
                <w:szCs w:val="21"/>
              </w:rPr>
              <w:t>编制了《应急准备和响应管理程序》，查看内容基本符合要求。</w:t>
            </w:r>
          </w:p>
          <w:p>
            <w:pPr>
              <w:pStyle w:val="14"/>
              <w:spacing w:line="280" w:lineRule="exact"/>
              <w:ind w:firstLineChars="0"/>
              <w:rPr>
                <w:sz w:val="21"/>
                <w:szCs w:val="21"/>
              </w:rPr>
            </w:pPr>
            <w:r>
              <w:rPr>
                <w:rFonts w:hint="eastAsia"/>
                <w:sz w:val="21"/>
                <w:szCs w:val="21"/>
              </w:rPr>
              <w:t>策划了应急预案包括触电、火灾、中暑等应急预案。</w:t>
            </w:r>
          </w:p>
          <w:p>
            <w:pPr>
              <w:pStyle w:val="14"/>
              <w:spacing w:line="280" w:lineRule="exact"/>
              <w:ind w:firstLineChars="0"/>
              <w:rPr>
                <w:sz w:val="21"/>
                <w:szCs w:val="21"/>
              </w:rPr>
            </w:pPr>
            <w:r>
              <w:rPr>
                <w:rFonts w:hint="eastAsia"/>
                <w:sz w:val="21"/>
                <w:szCs w:val="21"/>
              </w:rPr>
              <w:t>查应急预案评估报告，通过以上评估，公司应急预案的制定基本合理。</w:t>
            </w:r>
          </w:p>
          <w:p>
            <w:pPr>
              <w:pStyle w:val="14"/>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20.</w:t>
            </w:r>
            <w:r>
              <w:rPr>
                <w:rFonts w:hint="eastAsia" w:ascii="Calibri" w:hAnsi="Calibri"/>
                <w:szCs w:val="21"/>
                <w:lang w:val="en-US" w:eastAsia="zh-CN"/>
              </w:rPr>
              <w:t>8</w:t>
            </w:r>
            <w:r>
              <w:rPr>
                <w:rFonts w:ascii="Calibri" w:hAnsi="Calibri"/>
                <w:szCs w:val="21"/>
              </w:rPr>
              <w:t>.</w:t>
            </w:r>
            <w:r>
              <w:rPr>
                <w:rFonts w:hint="eastAsia" w:ascii="Calibri" w:hAnsi="Calibri"/>
                <w:szCs w:val="21"/>
                <w:lang w:val="en-US" w:eastAsia="zh-CN"/>
              </w:rPr>
              <w:t>20</w:t>
            </w:r>
            <w:r>
              <w:rPr>
                <w:rFonts w:hint="eastAsia" w:ascii="Calibri" w:hAnsi="Calibri"/>
                <w:szCs w:val="21"/>
              </w:rPr>
              <w:t>，地点办公大楼前，对演练过程进行了描述，并对预案的有效性进行了评价。目前未发生火灾、人身伤害等事故。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宋体" w:hAnsi="宋体" w:cs="宋体"/>
                <w:szCs w:val="21"/>
              </w:rPr>
            </w:pPr>
            <w:r>
              <w:rPr>
                <w:rFonts w:hint="eastAsia" w:ascii="宋体" w:hAnsi="宋体" w:cs="Arial"/>
                <w:sz w:val="21"/>
                <w:szCs w:val="21"/>
              </w:rPr>
              <w:t>生产和服务提供的更改控制</w:t>
            </w:r>
          </w:p>
        </w:tc>
        <w:tc>
          <w:tcPr>
            <w:tcW w:w="998" w:type="dxa"/>
          </w:tcPr>
          <w:p>
            <w:pPr>
              <w:spacing w:line="280" w:lineRule="exact"/>
              <w:rPr>
                <w:rFonts w:hint="eastAsia"/>
                <w:szCs w:val="21"/>
              </w:rPr>
            </w:pPr>
            <w:r>
              <w:rPr>
                <w:rFonts w:hint="eastAsia" w:ascii="宋体" w:hAnsi="宋体" w:cs="Arial"/>
                <w:sz w:val="21"/>
                <w:szCs w:val="21"/>
                <w:lang w:val="en-US" w:eastAsia="zh-CN"/>
              </w:rPr>
              <w:t>Q</w:t>
            </w:r>
            <w:r>
              <w:rPr>
                <w:rFonts w:hint="eastAsia" w:ascii="宋体" w:hAnsi="宋体" w:cs="Arial"/>
                <w:sz w:val="21"/>
                <w:szCs w:val="21"/>
              </w:rPr>
              <w:t>8.5.6</w:t>
            </w:r>
          </w:p>
        </w:tc>
        <w:tc>
          <w:tcPr>
            <w:tcW w:w="10004" w:type="dxa"/>
            <w:vAlign w:val="center"/>
          </w:tcPr>
          <w:p>
            <w:pPr>
              <w:spacing w:line="280" w:lineRule="exact"/>
              <w:ind w:firstLine="420" w:firstLineChars="200"/>
              <w:rPr>
                <w:rFonts w:hint="default" w:ascii="Calibri" w:hAnsi="Calibri"/>
                <w:szCs w:val="21"/>
                <w:lang w:val="en-US"/>
              </w:rPr>
            </w:pPr>
            <w:r>
              <w:rPr>
                <w:rFonts w:hint="eastAsia" w:ascii="宋体" w:hAnsi="宋体"/>
                <w:sz w:val="21"/>
                <w:lang w:val="en-US" w:eastAsia="zh-CN"/>
              </w:rPr>
              <w:t>负责人介绍公司编制了《</w:t>
            </w:r>
            <w:r>
              <w:rPr>
                <w:rFonts w:ascii="宋体" w:hAnsi="宋体" w:eastAsia="宋体"/>
                <w:sz w:val="21"/>
              </w:rPr>
              <w:t>变更控制程序</w:t>
            </w:r>
            <w:r>
              <w:rPr>
                <w:rFonts w:hint="eastAsia" w:ascii="宋体" w:hAnsi="宋体"/>
                <w:sz w:val="21"/>
                <w:lang w:val="en-US" w:eastAsia="zh-CN"/>
              </w:rPr>
              <w:t>》，目前公司的服务范围比较单一，为再生资源的销售，再生资源有规定的六大类别，公司目前仅对</w:t>
            </w:r>
            <w:r>
              <w:rPr>
                <w:rFonts w:hint="eastAsia"/>
                <w:color w:val="000000"/>
                <w:szCs w:val="21"/>
                <w:lang w:val="en-US" w:eastAsia="zh-CN"/>
              </w:rPr>
              <w:t>金属类、纸类、塑料类（非回料）、纺织类、玻璃类的生活垃圾进行回收销售。暂时未有服务变更的情况发生。</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w:t>
            </w:r>
            <w:r>
              <w:rPr>
                <w:rFonts w:hint="eastAsia"/>
                <w:szCs w:val="21"/>
                <w:lang w:val="en-US" w:eastAsia="zh-CN"/>
              </w:rPr>
              <w:t>EO</w:t>
            </w:r>
            <w:r>
              <w:rPr>
                <w:rFonts w:hint="eastAsia"/>
                <w:szCs w:val="21"/>
              </w:rPr>
              <w:t>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分析和评价</w:t>
            </w:r>
          </w:p>
        </w:tc>
        <w:tc>
          <w:tcPr>
            <w:tcW w:w="998" w:type="dxa"/>
          </w:tcPr>
          <w:p>
            <w:pPr>
              <w:spacing w:line="28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QEO</w:t>
            </w:r>
          </w:p>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9.1.3</w:t>
            </w:r>
          </w:p>
        </w:tc>
        <w:tc>
          <w:tcPr>
            <w:tcW w:w="10004" w:type="dxa"/>
            <w:vAlign w:val="center"/>
          </w:tcPr>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查阅到2020年9月10日编制的</w:t>
            </w:r>
            <w:r>
              <w:rPr>
                <w:rFonts w:hint="eastAsia" w:ascii="宋体" w:hAnsi="宋体" w:cs="宋体"/>
                <w:szCs w:val="21"/>
              </w:rPr>
              <w:t>分析</w:t>
            </w:r>
            <w:r>
              <w:rPr>
                <w:rFonts w:hint="eastAsia" w:ascii="宋体" w:hAnsi="宋体" w:cs="宋体"/>
                <w:szCs w:val="21"/>
                <w:lang w:val="en-US" w:eastAsia="zh-CN"/>
              </w:rPr>
              <w:t>和评价</w:t>
            </w:r>
            <w:r>
              <w:rPr>
                <w:rFonts w:hint="eastAsia" w:ascii="宋体" w:hAnsi="宋体" w:cs="宋体"/>
                <w:szCs w:val="21"/>
              </w:rPr>
              <w:t>报表</w:t>
            </w:r>
            <w:r>
              <w:rPr>
                <w:rFonts w:hint="eastAsia" w:ascii="宋体" w:hAnsi="宋体" w:cs="宋体"/>
                <w:szCs w:val="21"/>
                <w:lang w:eastAsia="zh-CN"/>
              </w:rPr>
              <w:t>（</w:t>
            </w:r>
            <w:r>
              <w:rPr>
                <w:rFonts w:hint="eastAsia" w:ascii="宋体" w:hAnsi="宋体" w:cs="宋体"/>
                <w:szCs w:val="21"/>
                <w:lang w:val="en-US" w:eastAsia="zh-CN"/>
              </w:rPr>
              <w:t>编号：BN-QEOR-9.1.3-01</w:t>
            </w:r>
            <w:r>
              <w:rPr>
                <w:rFonts w:hint="eastAsia" w:ascii="宋体" w:hAnsi="宋体" w:cs="宋体"/>
                <w:szCs w:val="21"/>
                <w:lang w:eastAsia="zh-CN"/>
              </w:rPr>
              <w:t>），</w:t>
            </w:r>
            <w:r>
              <w:rPr>
                <w:rFonts w:hint="eastAsia" w:ascii="宋体" w:hAnsi="宋体" w:cs="宋体"/>
                <w:szCs w:val="21"/>
                <w:lang w:val="en-US" w:eastAsia="zh-CN"/>
              </w:rPr>
              <w:t>报表人：王益枫，从顾客的满意程度（94%）、针对风险和机遇所采取措施的有效性（新制订环安管理制度6项）、外部供方绩效、策划的有效实施，提出了3个改进需求，结论：</w:t>
            </w:r>
            <w:r>
              <w:rPr>
                <w:rFonts w:hint="eastAsia" w:ascii="宋体" w:hAnsi="宋体" w:cs="宋体"/>
                <w:szCs w:val="21"/>
              </w:rPr>
              <w:t>公司质量管理体系运行是正常的、有效的、适宜的</w:t>
            </w:r>
            <w:r>
              <w:rPr>
                <w:rFonts w:hint="eastAsia" w:ascii="宋体" w:hAnsi="宋体" w:cs="宋体"/>
                <w:szCs w:val="21"/>
                <w:lang w:eastAsia="zh-CN"/>
              </w:rPr>
              <w:t>。</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10.2不符合/事件和纠正措施</w:t>
            </w:r>
          </w:p>
        </w:tc>
        <w:tc>
          <w:tcPr>
            <w:tcW w:w="998"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lang w:eastAsia="zh-CN"/>
              </w:rPr>
              <w:t>E</w:t>
            </w:r>
            <w:r>
              <w:rPr>
                <w:rFonts w:hint="eastAsia"/>
                <w:szCs w:val="21"/>
                <w:lang w:val="en-US" w:eastAsia="zh-CN"/>
              </w:rPr>
              <w:t>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szCs w:val="21"/>
                <w:lang w:val="en-US" w:eastAsia="zh-CN"/>
              </w:rPr>
              <w:t>1</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rFonts w:hint="eastAsia" w:ascii="Times New Roman" w:hAnsi="Times New Roman" w:eastAsia="宋体" w:cs="Times New Roman"/>
                <w:kern w:val="2"/>
                <w:sz w:val="21"/>
                <w:szCs w:val="21"/>
                <w:lang w:val="en-US" w:eastAsia="zh-CN" w:bidi="ar-SA"/>
              </w:rPr>
            </w:pPr>
            <w:r>
              <w:rPr>
                <w:rFonts w:hint="eastAsia"/>
                <w:szCs w:val="21"/>
              </w:rPr>
              <w:t>审核周期内，没有发生环境方面的事故。</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rPr>
                <w:rFonts w:hint="eastAsia"/>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59DB03"/>
    <w:multiLevelType w:val="singleLevel"/>
    <w:tmpl w:val="5E59DB03"/>
    <w:lvl w:ilvl="0" w:tentative="0">
      <w:start w:val="1"/>
      <w:numFmt w:val="chineseCounting"/>
      <w:suff w:val="nothing"/>
      <w:lvlText w:val="%1、"/>
      <w:lvlJc w:val="left"/>
      <w:rPr>
        <w:rFonts w:hint="eastAsia"/>
      </w:rPr>
    </w:lvl>
  </w:abstractNum>
  <w:abstractNum w:abstractNumId="2">
    <w:nsid w:val="63AA65D6"/>
    <w:multiLevelType w:val="singleLevel"/>
    <w:tmpl w:val="63AA65D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A755CD1"/>
    <w:rsid w:val="11B844E6"/>
    <w:rsid w:val="127A6F44"/>
    <w:rsid w:val="1EED5939"/>
    <w:rsid w:val="4DED56EF"/>
    <w:rsid w:val="555B67DD"/>
    <w:rsid w:val="5C102362"/>
    <w:rsid w:val="5CD6149D"/>
    <w:rsid w:val="5F9F0DCD"/>
    <w:rsid w:val="611D51E8"/>
    <w:rsid w:val="651B3AA7"/>
    <w:rsid w:val="70DF249F"/>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1</TotalTime>
  <ScaleCrop>false</ScaleCrop>
  <LinksUpToDate>false</LinksUpToDate>
  <CharactersWithSpaces>5211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2020-12-11T03:36:33Z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