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46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受审核部门：生产部     主管领导：</w:t>
            </w:r>
            <w:r>
              <w:rPr>
                <w:rFonts w:hint="eastAsia" w:ascii="宋体" w:hAnsi="宋体" w:eastAsia="宋体" w:cs="宋体"/>
                <w:sz w:val="21"/>
                <w:szCs w:val="21"/>
                <w:lang w:val="en-US" w:eastAsia="zh-CN"/>
              </w:rPr>
              <w:t>姚坤</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朱莉莉</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10</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t>5.3、6.2、6.1.2、8.1、8.2，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5.3</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生产部主要作用、职责和权限包括:负责基础设施管理控制，负责生产和服务提供的控制，包括制定生产计划，科学合理调度，确保生产计划及时按期完成，负责产品标识，并确保在必要时实现可追溯性，负责产品检验，不合格品管理，负责部门环境因素、危险源辨识和控制，负责生产过程运行的环境和安全控制，负责生产进度、现场工作环境和安全生产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生产部上述作用和职责、权限基本得到有效沟通和实施。</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6.2</w:t>
            </w:r>
          </w:p>
        </w:tc>
        <w:tc>
          <w:tcPr>
            <w:tcW w:w="104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eastAsia="宋体" w:cs="宋体"/>
                <w:sz w:val="21"/>
                <w:szCs w:val="21"/>
                <w:lang w:val="en-US" w:eastAsia="zh-CN"/>
              </w:rPr>
              <w:t>环保设备按期检定率100%</w:t>
            </w:r>
            <w:r>
              <w:rPr>
                <w:rFonts w:hint="eastAsia" w:ascii="宋体" w:hAnsi="宋体" w:eastAsia="宋体" w:cs="宋体"/>
                <w:sz w:val="21"/>
                <w:szCs w:val="21"/>
              </w:rPr>
              <w:t xml:space="preserve">   </w:t>
            </w:r>
          </w:p>
          <w:p>
            <w:pPr>
              <w:numPr>
                <w:ilvl w:val="0"/>
                <w:numId w:val="1"/>
              </w:numPr>
              <w:spacing w:line="360" w:lineRule="auto"/>
              <w:ind w:left="315"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lang w:val="en-US" w:eastAsia="zh-CN"/>
              </w:rPr>
              <w:t>安全环保检查整改计划落实率100%</w:t>
            </w:r>
            <w:r>
              <w:rPr>
                <w:rFonts w:hint="eastAsia" w:ascii="宋体" w:hAnsi="宋体" w:eastAsia="宋体" w:cs="宋体"/>
                <w:sz w:val="21"/>
                <w:szCs w:val="21"/>
              </w:rPr>
              <w:t xml:space="preserve">  </w:t>
            </w:r>
          </w:p>
          <w:p>
            <w:pPr>
              <w:numPr>
                <w:ilvl w:val="0"/>
                <w:numId w:val="1"/>
              </w:numPr>
              <w:spacing w:line="360" w:lineRule="auto"/>
              <w:ind w:left="315" w:leftChars="0" w:firstLine="0" w:firstLineChars="0"/>
              <w:rPr>
                <w:rFonts w:hint="eastAsia" w:ascii="宋体" w:hAnsi="宋体" w:eastAsia="宋体" w:cs="宋体"/>
                <w:sz w:val="21"/>
                <w:szCs w:val="21"/>
              </w:rPr>
            </w:pPr>
            <w:r>
              <w:rPr>
                <w:rFonts w:hint="eastAsia" w:ascii="宋体" w:hAnsi="宋体" w:eastAsia="宋体" w:cs="宋体"/>
                <w:color w:val="000000"/>
                <w:sz w:val="21"/>
                <w:szCs w:val="21"/>
                <w:lang w:val="en-US" w:eastAsia="zh-CN"/>
              </w:rPr>
              <w:t>固体废弃物有效处理率100%</w:t>
            </w:r>
          </w:p>
          <w:p>
            <w:pPr>
              <w:numPr>
                <w:ilvl w:val="0"/>
                <w:numId w:val="1"/>
              </w:numPr>
              <w:spacing w:line="360" w:lineRule="auto"/>
              <w:ind w:left="315"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无环境污染投诉事故</w:t>
            </w:r>
          </w:p>
          <w:p>
            <w:pPr>
              <w:numPr>
                <w:ilvl w:val="0"/>
                <w:numId w:val="1"/>
              </w:numPr>
              <w:spacing w:line="360" w:lineRule="auto"/>
              <w:ind w:left="315"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无火灾事故</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考核情况：</w:t>
            </w:r>
            <w:r>
              <w:rPr>
                <w:rFonts w:hint="eastAsia" w:ascii="宋体" w:hAnsi="宋体" w:eastAsia="宋体" w:cs="宋体"/>
                <w:sz w:val="21"/>
                <w:szCs w:val="21"/>
                <w:lang w:val="en-US" w:eastAsia="zh-CN"/>
              </w:rPr>
              <w:t>经2020.7.30</w:t>
            </w:r>
            <w:r>
              <w:rPr>
                <w:rFonts w:hint="eastAsia" w:ascii="宋体" w:hAnsi="宋体" w:eastAsia="宋体" w:cs="宋体"/>
                <w:sz w:val="21"/>
                <w:szCs w:val="21"/>
              </w:rPr>
              <w:t>考核</w:t>
            </w:r>
            <w:r>
              <w:rPr>
                <w:rFonts w:hint="eastAsia" w:ascii="宋体" w:hAnsi="宋体" w:eastAsia="宋体" w:cs="宋体"/>
                <w:sz w:val="21"/>
                <w:szCs w:val="21"/>
                <w:lang w:val="en-US" w:eastAsia="zh-CN"/>
              </w:rPr>
              <w:t>均</w:t>
            </w:r>
            <w:r>
              <w:rPr>
                <w:rFonts w:hint="eastAsia" w:ascii="宋体" w:hAnsi="宋体" w:eastAsia="宋体" w:cs="宋体"/>
                <w:sz w:val="21"/>
                <w:szCs w:val="21"/>
              </w:rPr>
              <w:t>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6.1.2</w:t>
            </w:r>
          </w:p>
        </w:tc>
        <w:tc>
          <w:tcPr>
            <w:tcW w:w="10464" w:type="dxa"/>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提供了环境因素识别评价与控制程序（</w:t>
            </w:r>
            <w:r>
              <w:rPr>
                <w:rFonts w:hint="eastAsia" w:ascii="宋体" w:hAnsi="宋体" w:eastAsia="宋体" w:cs="宋体"/>
                <w:sz w:val="21"/>
                <w:szCs w:val="21"/>
                <w:lang w:val="en-US" w:eastAsia="zh-CN"/>
              </w:rPr>
              <w:t>QP/RY</w:t>
            </w:r>
            <w:r>
              <w:rPr>
                <w:rFonts w:hint="eastAsia" w:ascii="宋体" w:hAnsi="宋体" w:eastAsia="宋体" w:cs="宋体"/>
                <w:sz w:val="21"/>
                <w:szCs w:val="21"/>
              </w:rPr>
              <w:t>-2019），对环境因素的识别、评价结果、控制手段等做出了规定。</w:t>
            </w:r>
          </w:p>
          <w:p>
            <w:pPr>
              <w:snapToGrid w:val="0"/>
              <w:spacing w:line="360" w:lineRule="auto"/>
              <w:ind w:right="392"/>
              <w:rPr>
                <w:rFonts w:hint="eastAsia" w:ascii="宋体" w:hAnsi="宋体" w:eastAsia="宋体" w:cs="宋体"/>
                <w:sz w:val="21"/>
                <w:szCs w:val="21"/>
              </w:rPr>
            </w:pPr>
            <w:r>
              <w:rPr>
                <w:rFonts w:hint="eastAsia" w:ascii="宋体" w:hAnsi="宋体" w:eastAsia="宋体" w:cs="宋体"/>
                <w:color w:val="000000"/>
                <w:sz w:val="21"/>
                <w:szCs w:val="21"/>
              </w:rPr>
              <w:t>部门负责人</w:t>
            </w:r>
            <w:r>
              <w:rPr>
                <w:rFonts w:hint="eastAsia" w:ascii="宋体" w:hAnsi="宋体" w:eastAsia="宋体" w:cs="宋体"/>
                <w:sz w:val="21"/>
                <w:szCs w:val="21"/>
              </w:rPr>
              <w:t>介绍了对环境因素进行了辨识，考虑了三种时态，过去、现在和将来，三种状态，正常、异常和紧急。</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现场提供了“环境因素登记及评价表”，识别了办公过程的废纸排放、生活垃圾排放、生产过程中噪音排放、废气排放、固废排放、火灾、能源消耗等，识别基本齐全。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评价出生产部的重要环境因素为：噪音排放、废气排放、固废排放、火灾发生等。</w:t>
            </w:r>
          </w:p>
          <w:p>
            <w:pPr>
              <w:snapToGrid w:val="0"/>
              <w:spacing w:line="360" w:lineRule="auto"/>
              <w:ind w:right="392"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通过运行控制、除尘设施、管理方案、培训教育、应急预案等对重大环境因素实施控制，基本适宜，具体见E8.1条款。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8.1</w:t>
            </w:r>
          </w:p>
        </w:tc>
        <w:tc>
          <w:tcPr>
            <w:tcW w:w="10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编制与环境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应急预案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1、废水管控：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企业无工业废水，</w:t>
            </w:r>
            <w:r>
              <w:rPr>
                <w:rFonts w:hint="eastAsia" w:ascii="宋体" w:hAnsi="宋体" w:eastAsia="宋体" w:cs="宋体"/>
                <w:color w:val="000000"/>
                <w:kern w:val="0"/>
                <w:sz w:val="21"/>
                <w:szCs w:val="21"/>
                <w:lang w:val="en-US" w:eastAsia="zh-CN" w:bidi="ar"/>
              </w:rPr>
              <w:t>运营过程中产生的废水为职工生活污水。生活污水在厂区化粪池暂存，定期交由附近村民拉运灌溉。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主要为工艺废气。工艺废气主要抛丸废气。 选用抛喷丸清理机，产生粉尘。粉尘的主要成分包括：铁屑、废砂等。采用布袋除尘器对抛丸清理设备清理锻件时产生的粉尘集中收尘，处理后经 15m 排气筒高空排放。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正火炉等。通过选用低噪声设备，基础减震，厂房隔声等措施来降低机械噪声对外界的影响。</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4、固废管控：</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（1）切割边角料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（2）抛丸粉尘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（3）危险废物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在设备检修产生的废机油，属于危废，收集在厂区危废暂存间临时储存，定期交由陕西明瑞资源再生有限公司回收处理。 </w:t>
            </w:r>
          </w:p>
          <w:p>
            <w:pPr>
              <w:keepNext w:val="0"/>
              <w:keepLines w:val="0"/>
              <w:widowControl/>
              <w:numPr>
                <w:ilvl w:val="0"/>
                <w:numId w:val="2"/>
              </w:numPr>
              <w:suppressLineNumbers w:val="0"/>
              <w:spacing w:line="360" w:lineRule="auto"/>
              <w:ind w:firstLine="210" w:firstLineChars="1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生活垃圾主要由员工办公产生。办公区，车间固定投放垃圾桶，生活垃圾分类收集后由环卫部门统一清运。</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提供废弃物登记和处理记录表：</w:t>
            </w:r>
            <w:r>
              <w:rPr>
                <w:rFonts w:hint="eastAsia" w:ascii="宋体" w:hAnsi="宋体" w:cs="宋体"/>
                <w:color w:val="000000"/>
                <w:kern w:val="0"/>
                <w:sz w:val="21"/>
                <w:szCs w:val="21"/>
                <w:lang w:val="en-US" w:eastAsia="zh-CN" w:bidi="ar"/>
              </w:rPr>
              <w:t>2020.11.12</w:t>
            </w:r>
            <w:r>
              <w:rPr>
                <w:rFonts w:hint="eastAsia" w:ascii="宋体" w:hAnsi="宋体" w:eastAsia="宋体" w:cs="宋体"/>
                <w:color w:val="000000"/>
                <w:kern w:val="0"/>
                <w:sz w:val="21"/>
                <w:szCs w:val="21"/>
                <w:lang w:val="en-US" w:eastAsia="zh-CN" w:bidi="ar"/>
              </w:rPr>
              <w:t>处置废纸张、废硒鼓、废电池和废灯管若干，回收商为宝鸡市宏录物质公司、明瑞资源回收公司，处理人：唐娜。</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提供废弃物登记和处理记录表：</w:t>
            </w:r>
            <w:r>
              <w:rPr>
                <w:rFonts w:hint="eastAsia" w:ascii="宋体" w:hAnsi="宋体" w:cs="宋体"/>
                <w:color w:val="000000"/>
                <w:kern w:val="0"/>
                <w:sz w:val="21"/>
                <w:szCs w:val="21"/>
                <w:lang w:val="en-US" w:eastAsia="zh-CN" w:bidi="ar"/>
              </w:rPr>
              <w:t>2020.10.8</w:t>
            </w:r>
            <w:r>
              <w:rPr>
                <w:rFonts w:hint="eastAsia" w:ascii="宋体" w:hAnsi="宋体" w:eastAsia="宋体" w:cs="宋体"/>
                <w:color w:val="000000"/>
                <w:kern w:val="0"/>
                <w:sz w:val="21"/>
                <w:szCs w:val="21"/>
                <w:lang w:val="en-US" w:eastAsia="zh-CN" w:bidi="ar"/>
              </w:rPr>
              <w:t>处置废金属、废机油、废润滑油45</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公斤和</w:t>
            </w:r>
            <w:r>
              <w:rPr>
                <w:rFonts w:hint="eastAsia" w:ascii="宋体" w:hAnsi="宋体" w:cs="宋体"/>
                <w:color w:val="000000"/>
                <w:kern w:val="0"/>
                <w:sz w:val="21"/>
                <w:szCs w:val="21"/>
                <w:lang w:val="en-US" w:eastAsia="zh-CN" w:bidi="ar"/>
              </w:rPr>
              <w:t>250</w:t>
            </w:r>
            <w:r>
              <w:rPr>
                <w:rFonts w:hint="eastAsia" w:ascii="宋体" w:hAnsi="宋体" w:eastAsia="宋体" w:cs="宋体"/>
                <w:color w:val="000000"/>
                <w:kern w:val="0"/>
                <w:sz w:val="21"/>
                <w:szCs w:val="21"/>
                <w:lang w:val="en-US" w:eastAsia="zh-CN" w:bidi="ar"/>
              </w:rPr>
              <w:t>L若干，回收商为宝鸡市宏录物质公司、明瑞资源回收公司，处理人：赵金宝。</w:t>
            </w:r>
          </w:p>
          <w:p>
            <w:pPr>
              <w:numPr>
                <w:ilvl w:val="0"/>
                <w:numId w:val="3"/>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8、安全防护：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、为环境管理体系运行提供了财务支持，见办公室审核记录。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、员工饮用水为纯净水通过饮水机饮用。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、现场运行控制：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现场巡视办公及生产区域配备有灭火器和消防栓多个，各车间均配有灭火器。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各车间安全设施设有提示说明，方便取用，未发现遮挡消防设施和挤占消防通道的情况。</w:t>
            </w:r>
          </w:p>
          <w:p>
            <w:pPr>
              <w:autoSpaceDE w:val="0"/>
              <w:autoSpaceDN w:val="0"/>
              <w:adjustRightIn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抛丸</w:t>
            </w:r>
            <w:r>
              <w:rPr>
                <w:rFonts w:hint="eastAsia" w:ascii="宋体" w:hAnsi="宋体" w:eastAsia="宋体" w:cs="宋体"/>
                <w:sz w:val="21"/>
                <w:szCs w:val="21"/>
              </w:rPr>
              <w:t>车间有安全操作规程和职业危害告知卡，对粉尘伤害和噪声伤害进行了告知，设备有防护罩，现场操作人员配戴耳塞，口罩，搬运人员配戴线手套，穿着工作服。</w:t>
            </w:r>
            <w:r>
              <w:rPr>
                <w:rFonts w:hint="eastAsia" w:ascii="宋体" w:hAnsi="宋体" w:eastAsia="宋体" w:cs="宋体"/>
                <w:color w:val="000000"/>
                <w:kern w:val="0"/>
                <w:sz w:val="21"/>
                <w:szCs w:val="21"/>
                <w:lang w:val="en-US" w:eastAsia="zh-CN" w:bidi="ar"/>
              </w:rPr>
              <w:t>抛喷丸清理机</w:t>
            </w:r>
            <w:r>
              <w:rPr>
                <w:rFonts w:hint="eastAsia" w:ascii="宋体" w:hAnsi="宋体" w:eastAsia="宋体" w:cs="宋体"/>
                <w:sz w:val="21"/>
                <w:szCs w:val="21"/>
              </w:rPr>
              <w:t>上部有集尘抽风系统经布袋除尘器处理后15米高空排放，查看布袋除尘器运转正常，废的颗粒包装袋集中堆放，但是地面有少量粉尘，班长回答每周进行大清扫一次，会打扫干净。</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钢胚加热产生工序烟尘、热处理产工序生烟尘、抛喷丸工序产生废气集中除尘，配置布袋除尘器，设计风量2000M3/H，除尘效率可达98%，处理后经15米排气筒高空排放。</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钢棒剪断</w:t>
            </w:r>
            <w:r>
              <w:rPr>
                <w:rFonts w:hint="eastAsia" w:ascii="宋体" w:hAnsi="宋体" w:eastAsia="宋体" w:cs="宋体"/>
                <w:sz w:val="21"/>
                <w:szCs w:val="21"/>
              </w:rPr>
              <w:t>工序，切割裁断过程切割机有短暂噪声排放，声音不大，操作工戴手套作业，裁断时产生少量废边角余料已集中收集。</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各工序均有不同分贝的噪声产生，主要防治措施如下：</w:t>
            </w:r>
          </w:p>
          <w:p>
            <w:pPr>
              <w:numPr>
                <w:ilvl w:val="0"/>
                <w:numId w:val="4"/>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选择技术先进，噪音较小的低噪音设备，从源头降低噪声值；</w:t>
            </w:r>
          </w:p>
          <w:p>
            <w:pPr>
              <w:numPr>
                <w:ilvl w:val="0"/>
                <w:numId w:val="4"/>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机械设备主体件安装时加装基座减震；</w:t>
            </w:r>
          </w:p>
          <w:p>
            <w:pPr>
              <w:numPr>
                <w:ilvl w:val="0"/>
                <w:numId w:val="4"/>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主体设备增设隔声罩等措施；</w:t>
            </w:r>
          </w:p>
          <w:p>
            <w:pPr>
              <w:numPr>
                <w:ilvl w:val="0"/>
                <w:numId w:val="4"/>
              </w:num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企业对设备进行定期维护，使设备处于良好运转状态；</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噪声能达标排放。</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车间现场在环保方面的控制管理基本有效。</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提供化粪池清运、危废处置、废旧物质处置有效合同（见相关证据）</w:t>
            </w:r>
          </w:p>
          <w:p>
            <w:pPr>
              <w:spacing w:line="360" w:lineRule="auto"/>
              <w:ind w:firstLine="42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提供环保设备（布袋除尘器）运行记录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应急准备和相应</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8.2</w:t>
            </w:r>
          </w:p>
        </w:tc>
        <w:tc>
          <w:tcPr>
            <w:tcW w:w="1046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color w:val="000000"/>
                <w:kern w:val="0"/>
                <w:sz w:val="21"/>
                <w:szCs w:val="21"/>
                <w:lang w:val="en-US" w:eastAsia="zh-CN" w:bidi="ar"/>
              </w:rPr>
              <w:t>2020.7.15</w:t>
            </w:r>
            <w:r>
              <w:rPr>
                <w:rFonts w:hint="eastAsia" w:ascii="宋体" w:hAnsi="宋体" w:eastAsia="宋体" w:cs="宋体"/>
                <w:sz w:val="21"/>
                <w:szCs w:val="21"/>
              </w:rPr>
              <w:t>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自体系运行以来尚未发生紧急情况。现场巡视办公区和车间配有多个灭火器和消防栓，均有效。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表”，抽查</w:t>
            </w:r>
            <w:r>
              <w:rPr>
                <w:rFonts w:hint="eastAsia" w:ascii="宋体" w:hAnsi="宋体" w:cs="宋体"/>
                <w:sz w:val="21"/>
                <w:szCs w:val="21"/>
                <w:lang w:val="en-US" w:eastAsia="zh-CN"/>
              </w:rPr>
              <w:t>2020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11</w:t>
            </w:r>
            <w:bookmarkStart w:id="0" w:name="_GoBack"/>
            <w:bookmarkEnd w:id="0"/>
            <w:r>
              <w:rPr>
                <w:rFonts w:hint="eastAsia" w:ascii="宋体" w:hAnsi="宋体" w:eastAsia="宋体" w:cs="宋体"/>
                <w:sz w:val="21"/>
                <w:szCs w:val="21"/>
                <w:lang w:val="en-US" w:eastAsia="zh-CN"/>
              </w:rPr>
              <w:t>月份</w:t>
            </w:r>
            <w:r>
              <w:rPr>
                <w:rFonts w:hint="eastAsia" w:ascii="宋体" w:hAnsi="宋体" w:eastAsia="宋体" w:cs="宋体"/>
                <w:sz w:val="21"/>
                <w:szCs w:val="21"/>
              </w:rPr>
              <w:t>检查结果均正常。</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AFABF"/>
    <w:multiLevelType w:val="singleLevel"/>
    <w:tmpl w:val="A2CAFABF"/>
    <w:lvl w:ilvl="0" w:tentative="0">
      <w:start w:val="4"/>
      <w:numFmt w:val="decimal"/>
      <w:suff w:val="nothing"/>
      <w:lvlText w:val="（%1）"/>
      <w:lvlJc w:val="left"/>
    </w:lvl>
  </w:abstractNum>
  <w:abstractNum w:abstractNumId="1">
    <w:nsid w:val="090864EC"/>
    <w:multiLevelType w:val="singleLevel"/>
    <w:tmpl w:val="090864EC"/>
    <w:lvl w:ilvl="0" w:tentative="0">
      <w:start w:val="2"/>
      <w:numFmt w:val="decimal"/>
      <w:suff w:val="space"/>
      <w:lvlText w:val="%1、"/>
      <w:lvlJc w:val="left"/>
      <w:pPr>
        <w:ind w:left="315" w:leftChars="0" w:firstLine="0" w:firstLineChars="0"/>
      </w:pPr>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71CD1BDE"/>
    <w:multiLevelType w:val="singleLevel"/>
    <w:tmpl w:val="71CD1BD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E331BC3"/>
    <w:rsid w:val="0E8E0535"/>
    <w:rsid w:val="108219C2"/>
    <w:rsid w:val="132A59C4"/>
    <w:rsid w:val="156D7C20"/>
    <w:rsid w:val="288A7996"/>
    <w:rsid w:val="2A5C25B3"/>
    <w:rsid w:val="2FC42A71"/>
    <w:rsid w:val="3BEF4890"/>
    <w:rsid w:val="3CC75A8D"/>
    <w:rsid w:val="49EA7D04"/>
    <w:rsid w:val="586D76F0"/>
    <w:rsid w:val="592B0F67"/>
    <w:rsid w:val="5EA12B9A"/>
    <w:rsid w:val="7A7C4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fontstyle01"/>
    <w:basedOn w:val="7"/>
    <w:qFormat/>
    <w:uiPriority w:val="0"/>
    <w:rPr>
      <w:rFonts w:hint="eastAsia" w:ascii="宋体" w:hAnsi="宋体" w:eastAsia="宋体"/>
      <w:color w:val="000000"/>
      <w:sz w:val="24"/>
      <w:szCs w:val="24"/>
    </w:rPr>
  </w:style>
  <w:style w:type="character" w:customStyle="1" w:styleId="13">
    <w:name w:val="fontstyle21"/>
    <w:basedOn w:val="7"/>
    <w:uiPriority w:val="0"/>
    <w:rPr>
      <w:rFonts w:hint="default" w:ascii="Times New Roman" w:hAnsi="Times New Roman" w:cs="Times New Roman"/>
      <w:color w:val="000000"/>
      <w:sz w:val="24"/>
      <w:szCs w:val="24"/>
    </w:rPr>
  </w:style>
  <w:style w:type="paragraph" w:customStyle="1" w:styleId="14">
    <w:name w:val="东方正文"/>
    <w:basedOn w:val="1"/>
    <w:qFormat/>
    <w:uiPriority w:val="0"/>
    <w:pPr>
      <w:spacing w:line="400" w:lineRule="exact"/>
      <w:ind w:left="284" w:right="284"/>
    </w:pPr>
    <w:rPr>
      <w:sz w:val="24"/>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1663</Words>
  <Characters>9484</Characters>
  <Lines>79</Lines>
  <Paragraphs>22</Paragraphs>
  <TotalTime>1</TotalTime>
  <ScaleCrop>false</ScaleCrop>
  <LinksUpToDate>false</LinksUpToDate>
  <CharactersWithSpaces>11125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2020-12-11T15:38:54Z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