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49"/>
        <w:gridCol w:w="128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武汉鑫尖峰建筑材料有限公司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专业小类</w:t>
            </w:r>
            <w:r>
              <w:rPr>
                <w:b w:val="0"/>
                <w:bCs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 w:val="0"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潘荣君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Q:16.02.01</w:t>
            </w:r>
          </w:p>
          <w:p>
            <w:pPr>
              <w:spacing w:line="240" w:lineRule="exac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E:16.02.01</w:t>
            </w:r>
          </w:p>
          <w:p>
            <w:pPr>
              <w:snapToGrid w:val="0"/>
              <w:spacing w:line="280" w:lineRule="exact"/>
              <w:jc w:val="both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Cs w:val="21"/>
              </w:rPr>
              <w:t>O:16.02.01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姓名</w:t>
            </w:r>
          </w:p>
        </w:tc>
        <w:tc>
          <w:tcPr>
            <w:tcW w:w="12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李凤仪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专业代码</w:t>
            </w:r>
          </w:p>
        </w:tc>
        <w:tc>
          <w:tcPr>
            <w:tcW w:w="12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生产工艺</w:t>
            </w:r>
            <w:r>
              <w:rPr>
                <w:b w:val="0"/>
                <w:bCs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60" w:after="60" w:line="320" w:lineRule="atLeas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加气：原材料制备（球磨 磨浆）-配料（中控室自动）-搅拌（铝粉 石灰 水泥）-浇注（温度控制42-45度）-静养（根据胚体的软硬度进行识别2-3小时 温度：45度）-切割（数控切割机）-蒸养（0-260度）- 成品入库堆放。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生产过程</w:t>
            </w:r>
            <w:r>
              <w:rPr>
                <w:b w:val="0"/>
                <w:bCs/>
                <w:sz w:val="20"/>
              </w:rPr>
              <w:t>/</w:t>
            </w:r>
            <w:r>
              <w:rPr>
                <w:rFonts w:hint="eastAsia"/>
                <w:b w:val="0"/>
                <w:bCs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0"/>
              </w:rPr>
              <w:t>特殊过程的控制</w:t>
            </w:r>
            <w:r>
              <w:rPr>
                <w:b w:val="0"/>
                <w:bCs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60" w:after="60" w:line="320" w:lineRule="atLeas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关键过程： 配料—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控制硅钙比例;   液压成型：控制几何尺寸 </w:t>
            </w:r>
          </w:p>
          <w:p>
            <w:pPr>
              <w:spacing w:before="60" w:after="60" w:line="320" w:lineRule="atLeas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需确认过程：蒸养—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控制硅钙比例在高温高压下充分发生化学反应。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制订了《环境因素识别与评价控制程序》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XJF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-CX-16，编制了《环境因素识别评价表》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JL-XJF-612-01/02/03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，编制了《重要环境因素清单》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J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L-XJF-612-05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，重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环境因素主要为：粉尘的排放，废气排放，噪声排放，固废排放，能源消耗，火灾爆炸等5项。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60" w:after="60" w:line="320" w:lineRule="atLeas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制订了《危险源辨识与评价控制程序》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XJF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-CX-17，编制了《危 险 源 辨 识 评 价 表》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JL-XJF-431-02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，编制了《不可接受风险及其控制措施清单》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JL-XJF-431-05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，不可接受风险主要为：机械伤害，火灾爆炸，职业病，物体打击，触电5项。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蒸压加气混凝土砌块》GB11968-2006、《蒸压加气混凝土砌板》GB15762-2008、《蒸压砂加气混凝土精确砌块墙体自保温系统应用技术规程》DB42/T743-2016《水泥化学分析方法》GB/T176-2008《通用硅酸盐水泥》GB175-2007《硅酸盐建筑制品用砂》JC/T622-2009《硅酸盐建筑制品用生石灰》JC/T621-2009《加气混凝土用铝粉膏》JC/T407-2008、《工业企业厂界噪声标准》GB12348-2008、《工作场所有害因素职业接触限值 第2部分:物理因素》GBZ2.2-2007《中华人民共和国职业病防治法》主席令第52号《工作场所职业病危害警示标识》GBZ158－2003。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 w:val="0"/>
                <w:bCs/>
                <w:sz w:val="20"/>
              </w:rPr>
              <w:t>检验和试验项目及要求</w:t>
            </w:r>
            <w:r>
              <w:rPr>
                <w:b w:val="0"/>
                <w:bCs/>
                <w:sz w:val="20"/>
              </w:rPr>
              <w:t>(</w:t>
            </w:r>
            <w:r>
              <w:rPr>
                <w:rFonts w:hint="eastAsia"/>
                <w:b w:val="0"/>
                <w:bCs/>
                <w:sz w:val="20"/>
              </w:rPr>
              <w:t>如有型式试验要求</w:t>
            </w:r>
            <w:r>
              <w:rPr>
                <w:b w:val="0"/>
                <w:bCs/>
                <w:sz w:val="20"/>
              </w:rPr>
              <w:t>,</w:t>
            </w:r>
            <w:r>
              <w:rPr>
                <w:rFonts w:hint="eastAsia"/>
                <w:b w:val="0"/>
                <w:bCs/>
                <w:sz w:val="20"/>
              </w:rPr>
              <w:t>要进行说明</w:t>
            </w:r>
            <w:r>
              <w:rPr>
                <w:b w:val="0"/>
                <w:bCs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《蒸压加气混凝土砌块》GB11968-2006、《蒸压加气混凝土砌板》GB15762-2008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4" w:name="_GoBack"/>
            <w:bookmarkEnd w:id="4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潘荣君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2020.12.5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李凤仪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2020年12月5日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BD0A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2020-12-07T05:13:00Z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