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审核计划</w:t>
      </w:r>
    </w:p>
    <w:tbl>
      <w:tblPr>
        <w:tblStyle w:val="5"/>
        <w:tblpPr w:leftFromText="180" w:rightFromText="180" w:vertAnchor="page" w:horzAnchor="margin" w:tblpXSpec="center" w:tblpY="2341"/>
        <w:tblW w:w="103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41"/>
        <w:gridCol w:w="243"/>
        <w:gridCol w:w="891"/>
        <w:gridCol w:w="668"/>
        <w:gridCol w:w="41"/>
        <w:gridCol w:w="1093"/>
        <w:gridCol w:w="286"/>
        <w:gridCol w:w="1515"/>
        <w:gridCol w:w="325"/>
        <w:gridCol w:w="500"/>
        <w:gridCol w:w="742"/>
        <w:gridCol w:w="75"/>
        <w:gridCol w:w="101"/>
        <w:gridCol w:w="589"/>
        <w:gridCol w:w="261"/>
        <w:gridCol w:w="242"/>
        <w:gridCol w:w="1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485" w:type="dxa"/>
            <w:gridSpan w:val="3"/>
            <w:vAlign w:val="center"/>
          </w:tcPr>
          <w:p>
            <w:pPr>
              <w:rPr>
                <w:b/>
                <w:bCs/>
                <w:sz w:val="21"/>
                <w:szCs w:val="21"/>
              </w:rPr>
            </w:pPr>
            <w:r>
              <w:rPr>
                <w:rFonts w:hint="eastAsia"/>
                <w:b/>
                <w:bCs/>
                <w:sz w:val="21"/>
                <w:szCs w:val="21"/>
              </w:rPr>
              <w:t>受审核方</w:t>
            </w:r>
          </w:p>
        </w:tc>
        <w:tc>
          <w:tcPr>
            <w:tcW w:w="8836" w:type="dxa"/>
            <w:gridSpan w:val="15"/>
            <w:vAlign w:val="center"/>
          </w:tcPr>
          <w:p>
            <w:pPr>
              <w:rPr>
                <w:b/>
                <w:bCs/>
                <w:sz w:val="21"/>
                <w:szCs w:val="21"/>
              </w:rPr>
            </w:pPr>
            <w:bookmarkStart w:id="0" w:name="组织名称"/>
            <w:r>
              <w:rPr>
                <w:b/>
                <w:bCs/>
                <w:sz w:val="21"/>
                <w:szCs w:val="21"/>
              </w:rPr>
              <w:t>武汉鑫尖峰建筑材料有限公司</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485" w:type="dxa"/>
            <w:gridSpan w:val="3"/>
            <w:vAlign w:val="center"/>
          </w:tcPr>
          <w:p>
            <w:pPr>
              <w:rPr>
                <w:b/>
                <w:bCs/>
                <w:sz w:val="20"/>
              </w:rPr>
            </w:pPr>
            <w:r>
              <w:rPr>
                <w:rFonts w:hint="eastAsia"/>
                <w:b/>
                <w:bCs/>
                <w:sz w:val="20"/>
              </w:rPr>
              <w:t>受审核方地址</w:t>
            </w:r>
          </w:p>
        </w:tc>
        <w:tc>
          <w:tcPr>
            <w:tcW w:w="8836" w:type="dxa"/>
            <w:gridSpan w:val="15"/>
            <w:vAlign w:val="center"/>
          </w:tcPr>
          <w:p>
            <w:pPr>
              <w:rPr>
                <w:rFonts w:asciiTheme="minorEastAsia" w:hAnsiTheme="minorEastAsia" w:eastAsiaTheme="minorEastAsia"/>
                <w:b/>
                <w:bCs/>
                <w:sz w:val="20"/>
              </w:rPr>
            </w:pPr>
            <w:bookmarkStart w:id="1" w:name="生产地址"/>
            <w:r>
              <w:rPr>
                <w:rFonts w:asciiTheme="minorEastAsia" w:hAnsiTheme="minorEastAsia" w:eastAsiaTheme="minorEastAsia"/>
                <w:b/>
                <w:bCs/>
                <w:sz w:val="20"/>
              </w:rPr>
              <w:t>武汉市江夏区郑店街黄金村</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485" w:type="dxa"/>
            <w:gridSpan w:val="3"/>
            <w:vAlign w:val="center"/>
          </w:tcPr>
          <w:p>
            <w:pPr>
              <w:rPr>
                <w:b/>
                <w:bCs/>
                <w:sz w:val="21"/>
                <w:szCs w:val="21"/>
              </w:rPr>
            </w:pPr>
            <w:r>
              <w:rPr>
                <w:rFonts w:hint="eastAsia"/>
                <w:b/>
                <w:bCs/>
                <w:sz w:val="21"/>
                <w:szCs w:val="21"/>
              </w:rPr>
              <w:t>联系人</w:t>
            </w:r>
          </w:p>
        </w:tc>
        <w:tc>
          <w:tcPr>
            <w:tcW w:w="2979" w:type="dxa"/>
            <w:gridSpan w:val="5"/>
            <w:vAlign w:val="center"/>
          </w:tcPr>
          <w:p>
            <w:pPr>
              <w:rPr>
                <w:b/>
                <w:bCs/>
                <w:sz w:val="21"/>
                <w:szCs w:val="21"/>
              </w:rPr>
            </w:pPr>
            <w:bookmarkStart w:id="2" w:name="联系人"/>
            <w:r>
              <w:rPr>
                <w:b/>
                <w:bCs/>
                <w:sz w:val="21"/>
                <w:szCs w:val="21"/>
              </w:rPr>
              <w:t>黄康</w:t>
            </w:r>
            <w:bookmarkEnd w:id="2"/>
          </w:p>
        </w:tc>
        <w:tc>
          <w:tcPr>
            <w:tcW w:w="1515" w:type="dxa"/>
            <w:vAlign w:val="center"/>
          </w:tcPr>
          <w:p>
            <w:pPr>
              <w:rPr>
                <w:b/>
                <w:bCs/>
                <w:sz w:val="21"/>
                <w:szCs w:val="21"/>
              </w:rPr>
            </w:pPr>
            <w:r>
              <w:rPr>
                <w:rFonts w:hint="eastAsia"/>
                <w:b/>
                <w:bCs/>
                <w:sz w:val="21"/>
                <w:szCs w:val="21"/>
              </w:rPr>
              <w:t>联系电话</w:t>
            </w:r>
          </w:p>
        </w:tc>
        <w:tc>
          <w:tcPr>
            <w:tcW w:w="1567" w:type="dxa"/>
            <w:gridSpan w:val="3"/>
            <w:vAlign w:val="center"/>
          </w:tcPr>
          <w:p>
            <w:pPr>
              <w:rPr>
                <w:b/>
                <w:bCs/>
                <w:sz w:val="21"/>
                <w:szCs w:val="21"/>
              </w:rPr>
            </w:pPr>
            <w:bookmarkStart w:id="3" w:name="联系人电话"/>
            <w:r>
              <w:rPr>
                <w:b/>
                <w:bCs/>
                <w:sz w:val="21"/>
                <w:szCs w:val="21"/>
              </w:rPr>
              <w:t>15827279977</w:t>
            </w:r>
            <w:bookmarkEnd w:id="3"/>
          </w:p>
        </w:tc>
        <w:tc>
          <w:tcPr>
            <w:tcW w:w="765" w:type="dxa"/>
            <w:gridSpan w:val="3"/>
            <w:vAlign w:val="center"/>
          </w:tcPr>
          <w:p>
            <w:pPr>
              <w:rPr>
                <w:b/>
                <w:bCs/>
                <w:sz w:val="20"/>
              </w:rPr>
            </w:pPr>
            <w:r>
              <w:rPr>
                <w:rFonts w:hint="eastAsia"/>
                <w:b/>
                <w:bCs/>
                <w:sz w:val="20"/>
              </w:rPr>
              <w:t>邮编</w:t>
            </w:r>
          </w:p>
        </w:tc>
        <w:tc>
          <w:tcPr>
            <w:tcW w:w="2010" w:type="dxa"/>
            <w:gridSpan w:val="3"/>
            <w:vAlign w:val="center"/>
          </w:tcPr>
          <w:p>
            <w:pPr>
              <w:rPr>
                <w:b/>
                <w:bCs/>
                <w:sz w:val="21"/>
                <w:szCs w:val="21"/>
              </w:rPr>
            </w:pPr>
            <w:bookmarkStart w:id="4" w:name="生产邮编"/>
            <w:r>
              <w:rPr>
                <w:b/>
                <w:bCs/>
                <w:sz w:val="21"/>
                <w:szCs w:val="21"/>
              </w:rPr>
              <w:t>430200</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485" w:type="dxa"/>
            <w:gridSpan w:val="3"/>
            <w:vAlign w:val="center"/>
          </w:tcPr>
          <w:p>
            <w:pPr>
              <w:rPr>
                <w:b/>
                <w:bCs/>
              </w:rPr>
            </w:pPr>
            <w:r>
              <w:rPr>
                <w:rFonts w:hint="eastAsia"/>
                <w:b/>
                <w:bCs/>
              </w:rPr>
              <w:t>最高管理者</w:t>
            </w:r>
          </w:p>
        </w:tc>
        <w:tc>
          <w:tcPr>
            <w:tcW w:w="2979" w:type="dxa"/>
            <w:gridSpan w:val="5"/>
            <w:vAlign w:val="center"/>
          </w:tcPr>
          <w:p>
            <w:pPr>
              <w:rPr>
                <w:b/>
                <w:bCs/>
                <w:sz w:val="21"/>
                <w:szCs w:val="21"/>
              </w:rPr>
            </w:pPr>
            <w:bookmarkStart w:id="5" w:name="最高管理者"/>
            <w:bookmarkEnd w:id="5"/>
            <w:r>
              <w:rPr>
                <w:rFonts w:hint="eastAsia" w:asciiTheme="minorEastAsia" w:hAnsiTheme="minorEastAsia" w:eastAsiaTheme="minorEastAsia" w:cstheme="minorEastAsia"/>
                <w:b/>
                <w:bCs/>
                <w:sz w:val="21"/>
                <w:szCs w:val="21"/>
              </w:rPr>
              <w:t>张怀良</w:t>
            </w:r>
          </w:p>
        </w:tc>
        <w:tc>
          <w:tcPr>
            <w:tcW w:w="1515" w:type="dxa"/>
            <w:vAlign w:val="center"/>
          </w:tcPr>
          <w:p>
            <w:pPr>
              <w:rPr>
                <w:b/>
                <w:bCs/>
                <w:sz w:val="21"/>
                <w:szCs w:val="21"/>
              </w:rPr>
            </w:pPr>
            <w:r>
              <w:rPr>
                <w:rFonts w:hint="eastAsia"/>
                <w:b/>
                <w:bCs/>
                <w:sz w:val="21"/>
                <w:szCs w:val="21"/>
              </w:rPr>
              <w:t>传真</w:t>
            </w:r>
          </w:p>
        </w:tc>
        <w:tc>
          <w:tcPr>
            <w:tcW w:w="1567" w:type="dxa"/>
            <w:gridSpan w:val="3"/>
            <w:vAlign w:val="center"/>
          </w:tcPr>
          <w:p>
            <w:pPr>
              <w:rPr>
                <w:b/>
                <w:bCs/>
              </w:rPr>
            </w:pPr>
            <w:bookmarkStart w:id="6" w:name="联系人传真"/>
            <w:bookmarkEnd w:id="6"/>
          </w:p>
        </w:tc>
        <w:tc>
          <w:tcPr>
            <w:tcW w:w="765" w:type="dxa"/>
            <w:gridSpan w:val="3"/>
            <w:vAlign w:val="center"/>
          </w:tcPr>
          <w:p>
            <w:pPr>
              <w:rPr>
                <w:b/>
                <w:bCs/>
                <w:sz w:val="20"/>
              </w:rPr>
            </w:pPr>
            <w:r>
              <w:rPr>
                <w:rFonts w:hint="eastAsia"/>
                <w:b/>
                <w:bCs/>
                <w:sz w:val="20"/>
              </w:rPr>
              <w:t>邮箱</w:t>
            </w:r>
          </w:p>
        </w:tc>
        <w:tc>
          <w:tcPr>
            <w:tcW w:w="2010" w:type="dxa"/>
            <w:gridSpan w:val="3"/>
            <w:vAlign w:val="center"/>
          </w:tcPr>
          <w:p>
            <w:pPr>
              <w:rPr>
                <w:b/>
                <w:bCs/>
                <w:sz w:val="21"/>
                <w:szCs w:val="21"/>
              </w:rPr>
            </w:pPr>
            <w:bookmarkStart w:id="7" w:name="联系人邮箱"/>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485" w:type="dxa"/>
            <w:gridSpan w:val="3"/>
            <w:vAlign w:val="center"/>
          </w:tcPr>
          <w:p>
            <w:pPr>
              <w:rPr>
                <w:sz w:val="20"/>
              </w:rPr>
            </w:pPr>
            <w:r>
              <w:rPr>
                <w:rFonts w:hint="eastAsia"/>
                <w:b/>
                <w:sz w:val="20"/>
              </w:rPr>
              <w:t>合同编号</w:t>
            </w:r>
            <w:r>
              <w:rPr>
                <w:rFonts w:hint="eastAsia"/>
                <w:sz w:val="20"/>
              </w:rPr>
              <w:t>.</w:t>
            </w:r>
          </w:p>
        </w:tc>
        <w:tc>
          <w:tcPr>
            <w:tcW w:w="2979" w:type="dxa"/>
            <w:gridSpan w:val="5"/>
            <w:vAlign w:val="center"/>
          </w:tcPr>
          <w:p>
            <w:pPr>
              <w:rPr>
                <w:b/>
                <w:bCs/>
                <w:sz w:val="21"/>
                <w:szCs w:val="21"/>
              </w:rPr>
            </w:pPr>
            <w:bookmarkStart w:id="8" w:name="合同编号"/>
            <w:r>
              <w:rPr>
                <w:b/>
                <w:bCs/>
                <w:sz w:val="21"/>
                <w:szCs w:val="21"/>
              </w:rPr>
              <w:t>0593-2020-QEO</w:t>
            </w:r>
            <w:bookmarkEnd w:id="8"/>
          </w:p>
        </w:tc>
        <w:tc>
          <w:tcPr>
            <w:tcW w:w="1515" w:type="dxa"/>
            <w:vAlign w:val="center"/>
          </w:tcPr>
          <w:p>
            <w:pPr>
              <w:rPr>
                <w:sz w:val="20"/>
              </w:rPr>
            </w:pPr>
            <w:r>
              <w:rPr>
                <w:rFonts w:hint="eastAsia"/>
                <w:b/>
                <w:sz w:val="20"/>
              </w:rPr>
              <w:t>审核领域</w:t>
            </w:r>
          </w:p>
        </w:tc>
        <w:tc>
          <w:tcPr>
            <w:tcW w:w="4342" w:type="dxa"/>
            <w:gridSpan w:val="9"/>
            <w:vAlign w:val="center"/>
          </w:tcPr>
          <w:p>
            <w:pPr>
              <w:rPr>
                <w:sz w:val="20"/>
              </w:rPr>
            </w:pPr>
            <w:bookmarkStart w:id="9" w:name="Q勾选"/>
            <w:r>
              <w:rPr>
                <w:rFonts w:hint="eastAsia"/>
                <w:sz w:val="20"/>
              </w:rPr>
              <w:t>■</w:t>
            </w:r>
            <w:bookmarkEnd w:id="9"/>
            <w:r>
              <w:rPr>
                <w:spacing w:val="-2"/>
                <w:sz w:val="20"/>
              </w:rPr>
              <w:t>QMS</w:t>
            </w:r>
            <w:bookmarkStart w:id="10" w:name="E勾选"/>
            <w:r>
              <w:rPr>
                <w:rFonts w:hint="eastAsia"/>
                <w:sz w:val="20"/>
              </w:rPr>
              <w:t>■</w:t>
            </w:r>
            <w:bookmarkEnd w:id="10"/>
            <w:r>
              <w:rPr>
                <w:spacing w:val="-2"/>
                <w:sz w:val="20"/>
              </w:rPr>
              <w:t>EMS</w:t>
            </w:r>
            <w:bookmarkStart w:id="11" w:name="S勾选"/>
            <w:r>
              <w:rPr>
                <w:rFonts w:hint="eastAsia"/>
                <w:sz w:val="20"/>
              </w:rPr>
              <w:t>■</w:t>
            </w:r>
            <w:bookmarkEnd w:id="11"/>
            <w:r>
              <w:rPr>
                <w:spacing w:val="-2"/>
                <w:sz w:val="20"/>
              </w:rPr>
              <w:t>OHSMS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485" w:type="dxa"/>
            <w:gridSpan w:val="3"/>
            <w:vAlign w:val="center"/>
          </w:tcPr>
          <w:p>
            <w:pPr>
              <w:rPr>
                <w:b/>
                <w:sz w:val="20"/>
              </w:rPr>
            </w:pPr>
            <w:r>
              <w:rPr>
                <w:rFonts w:hint="eastAsia"/>
                <w:b/>
                <w:sz w:val="20"/>
              </w:rPr>
              <w:t>审核类型</w:t>
            </w:r>
          </w:p>
        </w:tc>
        <w:tc>
          <w:tcPr>
            <w:tcW w:w="8836" w:type="dxa"/>
            <w:gridSpan w:val="15"/>
            <w:vAlign w:val="center"/>
          </w:tcPr>
          <w:p>
            <w:pPr>
              <w:rPr>
                <w:sz w:val="20"/>
              </w:rPr>
            </w:pPr>
            <w:bookmarkStart w:id="12" w:name="审核类型ZB"/>
            <w:r>
              <w:rPr>
                <w:rFonts w:hint="eastAsia" w:ascii="宋体" w:hAnsi="宋体"/>
                <w:b/>
                <w:bCs/>
                <w:sz w:val="20"/>
              </w:rPr>
              <w:t>质量管理体系：初次认证第（二）阶段</w:t>
            </w:r>
          </w:p>
          <w:p>
            <w:pPr>
              <w:rPr>
                <w:rFonts w:hint="eastAsia" w:ascii="宋体" w:hAnsi="宋体"/>
                <w:b/>
                <w:bCs/>
                <w:sz w:val="20"/>
              </w:rPr>
            </w:pPr>
            <w:r>
              <w:rPr>
                <w:rFonts w:hint="eastAsia" w:ascii="宋体" w:hAnsi="宋体"/>
                <w:b/>
                <w:bCs/>
                <w:sz w:val="20"/>
              </w:rPr>
              <w:t>环境管理体系：初次认证第（二）阶段</w:t>
            </w:r>
          </w:p>
          <w:p>
            <w:pPr>
              <w:rPr>
                <w:rFonts w:hint="eastAsia" w:ascii="宋体" w:hAnsi="宋体"/>
                <w:b/>
                <w:bCs/>
                <w:sz w:val="20"/>
              </w:rPr>
            </w:pPr>
            <w:r>
              <w:rPr>
                <w:rFonts w:hint="eastAsia" w:ascii="宋体" w:hAnsi="宋体"/>
                <w:b/>
                <w:bCs/>
                <w:sz w:val="20"/>
              </w:rPr>
              <w:t>职业健康安全管理体系：初次认证第（二）阶段</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485" w:type="dxa"/>
            <w:gridSpan w:val="3"/>
            <w:vAlign w:val="center"/>
          </w:tcPr>
          <w:p>
            <w:pPr>
              <w:rPr>
                <w:sz w:val="20"/>
              </w:rPr>
            </w:pPr>
            <w:r>
              <w:rPr>
                <w:rFonts w:hint="eastAsia"/>
                <w:sz w:val="20"/>
              </w:rPr>
              <w:t>审核目的</w:t>
            </w:r>
          </w:p>
        </w:tc>
        <w:tc>
          <w:tcPr>
            <w:tcW w:w="8836" w:type="dxa"/>
            <w:gridSpan w:val="15"/>
          </w:tcPr>
          <w:p>
            <w:pPr>
              <w:tabs>
                <w:tab w:val="center" w:pos="4153"/>
                <w:tab w:val="right" w:pos="8306"/>
              </w:tabs>
              <w:snapToGrid w:val="0"/>
              <w:spacing w:line="300" w:lineRule="auto"/>
              <w:ind w:left="93" w:leftChars="-45" w:hanging="201" w:hangingChars="100"/>
              <w:rPr>
                <w:rFonts w:ascii="宋体" w:hAnsi="宋体"/>
                <w:b/>
                <w:bCs/>
                <w:sz w:val="20"/>
              </w:rPr>
            </w:pPr>
            <w:r>
              <w:rPr>
                <w:rFonts w:hint="eastAsia" w:ascii="宋体" w:hAnsi="宋体"/>
                <w:b/>
                <w:bCs/>
                <w:sz w:val="20"/>
              </w:rPr>
              <w:sym w:font="Wingdings 2" w:char="0052"/>
            </w:r>
            <w:r>
              <w:rPr>
                <w:rFonts w:hint="eastAsia" w:ascii="宋体" w:hAnsi="宋体"/>
                <w:b/>
                <w:bCs/>
                <w:sz w:val="20"/>
              </w:rPr>
              <w:t>第二阶段审核：验证组织管理体系的建立、实施运行的符合性及有效性，以确定是否推荐认证注册。</w:t>
            </w:r>
          </w:p>
          <w:p>
            <w:pPr>
              <w:tabs>
                <w:tab w:val="center" w:pos="4153"/>
                <w:tab w:val="right" w:pos="8306"/>
              </w:tabs>
              <w:snapToGrid w:val="0"/>
              <w:spacing w:line="300" w:lineRule="auto"/>
              <w:ind w:left="79" w:leftChars="-51" w:hanging="201" w:hangingChars="100"/>
              <w:rPr>
                <w:rFonts w:ascii="宋体" w:hAnsi="宋体"/>
                <w:b/>
                <w:bCs/>
                <w:sz w:val="20"/>
              </w:rPr>
            </w:pPr>
            <w:r>
              <w:rPr>
                <w:rFonts w:hint="eastAsia" w:ascii="宋体" w:hAnsi="宋体"/>
                <w:b/>
                <w:bCs/>
                <w:sz w:val="20"/>
              </w:rPr>
              <w:t>□再认证：验证组织管理体系的符合性和持续有效性，以确定是否推荐保持认证注册资格并换发认证证书。</w:t>
            </w:r>
          </w:p>
          <w:p>
            <w:pPr>
              <w:tabs>
                <w:tab w:val="center" w:pos="4153"/>
                <w:tab w:val="right" w:pos="8306"/>
              </w:tabs>
              <w:snapToGrid w:val="0"/>
              <w:spacing w:line="300" w:lineRule="auto"/>
              <w:ind w:left="93" w:leftChars="-45" w:hanging="201" w:hangingChars="100"/>
              <w:rPr>
                <w:rFonts w:ascii="宋体" w:hAnsi="宋体"/>
                <w:b/>
                <w:bCs/>
                <w:sz w:val="20"/>
              </w:rPr>
            </w:pPr>
            <w:r>
              <w:rPr>
                <w:rFonts w:hint="eastAsia" w:ascii="宋体" w:hAnsi="宋体"/>
                <w:b/>
                <w:bCs/>
                <w:sz w:val="20"/>
              </w:rPr>
              <w:t>□特殊审核: □确定是否推荐同意扩大范围的申请并换发认证证书。</w:t>
            </w:r>
          </w:p>
          <w:p>
            <w:pPr>
              <w:tabs>
                <w:tab w:val="center" w:pos="4153"/>
                <w:tab w:val="right" w:pos="8306"/>
              </w:tabs>
              <w:snapToGrid w:val="0"/>
              <w:spacing w:line="300" w:lineRule="auto"/>
              <w:ind w:left="93" w:leftChars="-45" w:hanging="201" w:hangingChars="100"/>
              <w:rPr>
                <w:rFonts w:ascii="宋体" w:hAnsi="宋体"/>
                <w:b/>
                <w:bCs/>
                <w:sz w:val="20"/>
              </w:rPr>
            </w:pPr>
            <w:r>
              <w:rPr>
                <w:rFonts w:hint="eastAsia" w:ascii="宋体" w:hAnsi="宋体"/>
                <w:b/>
                <w:bCs/>
                <w:sz w:val="20"/>
              </w:rPr>
              <w:t>□跟踪调查投诉、曝光情况，确认获证客户是否已实施有效的整改措施。</w:t>
            </w:r>
          </w:p>
          <w:p>
            <w:pPr>
              <w:tabs>
                <w:tab w:val="center" w:pos="4153"/>
                <w:tab w:val="right" w:pos="8306"/>
              </w:tabs>
              <w:snapToGrid w:val="0"/>
              <w:spacing w:line="300" w:lineRule="auto"/>
              <w:ind w:left="93" w:leftChars="-45" w:hanging="201" w:hangingChars="100"/>
              <w:rPr>
                <w:rFonts w:ascii="宋体" w:hAnsi="宋体"/>
                <w:b/>
                <w:bCs/>
                <w:sz w:val="20"/>
              </w:rPr>
            </w:pPr>
            <w:r>
              <w:rPr>
                <w:rFonts w:hint="eastAsia" w:ascii="宋体" w:hAnsi="宋体"/>
                <w:b/>
                <w:bCs/>
                <w:sz w:val="20"/>
              </w:rPr>
              <w:t>□调查获证客户变更信息，确定管理体系持续有效运行。</w:t>
            </w:r>
          </w:p>
          <w:p>
            <w:pPr>
              <w:tabs>
                <w:tab w:val="center" w:pos="4153"/>
                <w:tab w:val="right" w:pos="8306"/>
              </w:tabs>
              <w:snapToGrid w:val="0"/>
              <w:spacing w:line="300" w:lineRule="auto"/>
              <w:ind w:left="93" w:leftChars="-45" w:hanging="201" w:hangingChars="100"/>
              <w:rPr>
                <w:rFonts w:ascii="宋体" w:hAnsi="宋体"/>
                <w:b/>
                <w:bCs/>
                <w:sz w:val="20"/>
              </w:rPr>
            </w:pPr>
            <w:r>
              <w:rPr>
                <w:rFonts w:hint="eastAsia" w:ascii="宋体" w:hAnsi="宋体"/>
                <w:b/>
                <w:bCs/>
                <w:sz w:val="20"/>
              </w:rPr>
              <w:t>□对被暂停客户进行跟踪审核，验证被暂停原因是否已消除，以确定是否恢复认证注册资格。</w:t>
            </w:r>
          </w:p>
          <w:p>
            <w:pPr>
              <w:tabs>
                <w:tab w:val="center" w:pos="4153"/>
                <w:tab w:val="right" w:pos="8306"/>
              </w:tabs>
              <w:snapToGrid w:val="0"/>
              <w:spacing w:line="300" w:lineRule="auto"/>
              <w:ind w:left="93" w:leftChars="-45" w:hanging="201" w:hangingChars="100"/>
              <w:rPr>
                <w:rFonts w:ascii="宋体" w:hAnsi="宋体"/>
                <w:b/>
                <w:bCs/>
                <w:sz w:val="20"/>
              </w:rPr>
            </w:pPr>
            <w:r>
              <w:rPr>
                <w:rFonts w:hint="eastAsia" w:ascii="宋体" w:hAnsi="宋体"/>
                <w:b/>
                <w:bCs/>
                <w:sz w:val="20"/>
              </w:rPr>
              <w:t>□验证管理体系实施运行的符合性及有效性。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1485" w:type="dxa"/>
            <w:gridSpan w:val="3"/>
            <w:vAlign w:val="center"/>
          </w:tcPr>
          <w:p>
            <w:pPr>
              <w:rPr>
                <w:sz w:val="20"/>
              </w:rPr>
            </w:pPr>
            <w:r>
              <w:rPr>
                <w:rFonts w:hint="eastAsia"/>
                <w:sz w:val="20"/>
              </w:rPr>
              <w:t>审核范围</w:t>
            </w:r>
          </w:p>
        </w:tc>
        <w:tc>
          <w:tcPr>
            <w:tcW w:w="6136" w:type="dxa"/>
            <w:gridSpan w:val="10"/>
            <w:vAlign w:val="center"/>
          </w:tcPr>
          <w:p>
            <w:pPr>
              <w:rPr>
                <w:sz w:val="20"/>
              </w:rPr>
            </w:pPr>
            <w:bookmarkStart w:id="13" w:name="审核范围"/>
            <w:r>
              <w:rPr>
                <w:sz w:val="20"/>
              </w:rPr>
              <w:t>Q：蒸压加气混凝土砌块的生产及销售</w:t>
            </w:r>
          </w:p>
          <w:p>
            <w:pPr>
              <w:rPr>
                <w:sz w:val="20"/>
              </w:rPr>
            </w:pPr>
            <w:r>
              <w:rPr>
                <w:sz w:val="20"/>
              </w:rPr>
              <w:t>E：蒸压加气混凝土砌块的生产及销售所涉及的相关环境管理活动</w:t>
            </w:r>
          </w:p>
          <w:p>
            <w:pPr>
              <w:rPr>
                <w:sz w:val="20"/>
              </w:rPr>
            </w:pPr>
            <w:r>
              <w:rPr>
                <w:sz w:val="20"/>
              </w:rPr>
              <w:t>O：蒸压加气混凝土砌块的生产及销售所涉及的相关职业健康安全管理活动</w:t>
            </w:r>
            <w:bookmarkEnd w:id="13"/>
          </w:p>
        </w:tc>
        <w:tc>
          <w:tcPr>
            <w:tcW w:w="951" w:type="dxa"/>
            <w:gridSpan w:val="3"/>
            <w:vAlign w:val="center"/>
          </w:tcPr>
          <w:p>
            <w:pPr>
              <w:rPr>
                <w:sz w:val="20"/>
              </w:rPr>
            </w:pPr>
            <w:r>
              <w:rPr>
                <w:rFonts w:hint="eastAsia"/>
                <w:sz w:val="20"/>
              </w:rPr>
              <w:t>专业</w:t>
            </w:r>
          </w:p>
          <w:p>
            <w:pPr>
              <w:rPr>
                <w:sz w:val="20"/>
              </w:rPr>
            </w:pPr>
            <w:r>
              <w:rPr>
                <w:rFonts w:hint="eastAsia"/>
                <w:sz w:val="20"/>
              </w:rPr>
              <w:t>代码</w:t>
            </w:r>
          </w:p>
        </w:tc>
        <w:tc>
          <w:tcPr>
            <w:tcW w:w="1749" w:type="dxa"/>
            <w:gridSpan w:val="2"/>
            <w:vAlign w:val="center"/>
          </w:tcPr>
          <w:p>
            <w:pPr>
              <w:rPr>
                <w:sz w:val="20"/>
              </w:rPr>
            </w:pPr>
            <w:bookmarkStart w:id="14" w:name="专业代码"/>
            <w:r>
              <w:rPr>
                <w:sz w:val="20"/>
              </w:rPr>
              <w:t>Q：16.02.01</w:t>
            </w:r>
          </w:p>
          <w:p>
            <w:pPr>
              <w:rPr>
                <w:sz w:val="20"/>
              </w:rPr>
            </w:pPr>
            <w:r>
              <w:rPr>
                <w:sz w:val="20"/>
              </w:rPr>
              <w:t>E：16.02.01</w:t>
            </w:r>
          </w:p>
          <w:p>
            <w:pPr>
              <w:rPr>
                <w:sz w:val="20"/>
              </w:rPr>
            </w:pPr>
            <w:r>
              <w:rPr>
                <w:sz w:val="20"/>
              </w:rPr>
              <w:t>O：16.02.01</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485" w:type="dxa"/>
            <w:gridSpan w:val="3"/>
            <w:vAlign w:val="center"/>
          </w:tcPr>
          <w:p>
            <w:pPr>
              <w:rPr>
                <w:sz w:val="20"/>
              </w:rPr>
            </w:pPr>
            <w:r>
              <w:rPr>
                <w:rFonts w:hint="eastAsia"/>
                <w:sz w:val="20"/>
              </w:rPr>
              <w:t>审核准则</w:t>
            </w:r>
          </w:p>
        </w:tc>
        <w:tc>
          <w:tcPr>
            <w:tcW w:w="8836" w:type="dxa"/>
            <w:gridSpan w:val="15"/>
            <w:vAlign w:val="center"/>
          </w:tcPr>
          <w:p>
            <w:pPr>
              <w:tabs>
                <w:tab w:val="center" w:pos="4153"/>
                <w:tab w:val="right" w:pos="8306"/>
              </w:tabs>
              <w:snapToGrid w:val="0"/>
              <w:spacing w:line="276" w:lineRule="auto"/>
              <w:rPr>
                <w:b/>
                <w:sz w:val="20"/>
                <w:lang w:val="de-DE"/>
              </w:rPr>
            </w:pPr>
            <w:bookmarkStart w:id="15" w:name="审核依据"/>
            <w:r>
              <w:rPr>
                <w:rFonts w:hint="eastAsia"/>
                <w:b/>
                <w:sz w:val="20"/>
                <w:lang w:val="de-DE"/>
              </w:rPr>
              <w:t>Q：GB/T19001-2016/ISO9001:2015,E：GB/T 24001-2016/ISO14001:2015,O：GB/T45001-2020 / ISO45001：2018</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485" w:type="dxa"/>
            <w:gridSpan w:val="3"/>
            <w:vAlign w:val="center"/>
          </w:tcPr>
          <w:p>
            <w:pPr>
              <w:rPr>
                <w:sz w:val="20"/>
              </w:rPr>
            </w:pPr>
            <w:r>
              <w:rPr>
                <w:rFonts w:hint="eastAsia"/>
                <w:sz w:val="20"/>
              </w:rPr>
              <w:t>审核日期</w:t>
            </w:r>
          </w:p>
        </w:tc>
        <w:tc>
          <w:tcPr>
            <w:tcW w:w="8836" w:type="dxa"/>
            <w:gridSpan w:val="15"/>
            <w:vAlign w:val="center"/>
          </w:tcPr>
          <w:p>
            <w:pPr>
              <w:tabs>
                <w:tab w:val="center" w:pos="4153"/>
                <w:tab w:val="right" w:pos="8306"/>
              </w:tabs>
              <w:snapToGrid w:val="0"/>
              <w:spacing w:line="360" w:lineRule="auto"/>
              <w:ind w:left="-108" w:leftChars="-45" w:firstLine="201" w:firstLineChars="100"/>
              <w:rPr>
                <w:b/>
                <w:sz w:val="20"/>
                <w:lang w:val="de-DE"/>
              </w:rPr>
            </w:pPr>
            <w:r>
              <w:rPr>
                <w:rFonts w:hint="eastAsia"/>
                <w:b/>
                <w:sz w:val="20"/>
              </w:rPr>
              <w:t>现场审核于</w:t>
            </w:r>
            <w:bookmarkStart w:id="16" w:name="审核日期安排"/>
            <w:r>
              <w:rPr>
                <w:rFonts w:hint="eastAsia"/>
                <w:b/>
                <w:sz w:val="20"/>
              </w:rPr>
              <w:t>2020年12月05日 上午至2020年12月</w:t>
            </w:r>
            <w:r>
              <w:rPr>
                <w:rFonts w:hint="eastAsia"/>
                <w:b/>
                <w:sz w:val="20"/>
                <w:lang w:val="en-US" w:eastAsia="zh-CN"/>
              </w:rPr>
              <w:t>10</w:t>
            </w:r>
            <w:r>
              <w:rPr>
                <w:rFonts w:hint="eastAsia"/>
                <w:b/>
                <w:sz w:val="20"/>
              </w:rPr>
              <w:t xml:space="preserve">日 </w:t>
            </w:r>
            <w:r>
              <w:rPr>
                <w:rFonts w:hint="eastAsia"/>
                <w:b/>
                <w:sz w:val="20"/>
                <w:lang w:val="en-US" w:eastAsia="zh-CN"/>
              </w:rPr>
              <w:t>上</w:t>
            </w:r>
            <w:r>
              <w:rPr>
                <w:rFonts w:hint="eastAsia"/>
                <w:b/>
                <w:sz w:val="20"/>
              </w:rPr>
              <w:t>午 (共</w:t>
            </w:r>
            <w:r>
              <w:rPr>
                <w:rFonts w:hint="eastAsia"/>
                <w:b/>
                <w:sz w:val="20"/>
                <w:lang w:val="en-US" w:eastAsia="zh-CN"/>
              </w:rPr>
              <w:t>5</w:t>
            </w:r>
            <w:r>
              <w:rPr>
                <w:rFonts w:hint="eastAsia"/>
                <w:b/>
                <w:sz w:val="20"/>
              </w:rPr>
              <w:t>.</w:t>
            </w:r>
            <w:r>
              <w:rPr>
                <w:rFonts w:hint="eastAsia"/>
                <w:b/>
                <w:sz w:val="20"/>
                <w:lang w:val="en-US" w:eastAsia="zh-CN"/>
              </w:rPr>
              <w:t>5</w:t>
            </w:r>
            <w:r>
              <w:rPr>
                <w:rFonts w:hint="eastAsia"/>
                <w:b/>
                <w:sz w:val="20"/>
              </w:rPr>
              <w:t>天)</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485" w:type="dxa"/>
            <w:gridSpan w:val="3"/>
            <w:vAlign w:val="center"/>
          </w:tcPr>
          <w:p>
            <w:pPr>
              <w:rPr>
                <w:sz w:val="20"/>
              </w:rPr>
            </w:pPr>
            <w:r>
              <w:rPr>
                <w:rFonts w:hint="eastAsia"/>
                <w:sz w:val="20"/>
              </w:rPr>
              <w:t>审核语言</w:t>
            </w:r>
          </w:p>
        </w:tc>
        <w:tc>
          <w:tcPr>
            <w:tcW w:w="8836" w:type="dxa"/>
            <w:gridSpan w:val="15"/>
            <w:vAlign w:val="center"/>
          </w:tcPr>
          <w:p>
            <w:pPr>
              <w:tabs>
                <w:tab w:val="center" w:pos="4153"/>
                <w:tab w:val="right" w:pos="8306"/>
              </w:tabs>
              <w:snapToGrid w:val="0"/>
              <w:spacing w:line="360" w:lineRule="auto"/>
              <w:rPr>
                <w:b/>
                <w:sz w:val="20"/>
              </w:rPr>
            </w:pPr>
            <w:r>
              <w:rPr>
                <w:rFonts w:hint="eastAsia"/>
                <w:sz w:val="20"/>
                <w:lang w:val="de-DE"/>
              </w:rPr>
              <w:sym w:font="Wingdings 2" w:char="0052"/>
            </w:r>
            <w:r>
              <w:rPr>
                <w:rFonts w:hint="eastAsia"/>
                <w:b/>
                <w:sz w:val="20"/>
              </w:rPr>
              <w:t>普通话</w:t>
            </w:r>
            <w:r>
              <w:rPr>
                <w:rFonts w:hint="eastAsia"/>
                <w:sz w:val="20"/>
                <w:lang w:val="de-DE"/>
              </w:rPr>
              <w:t>□</w:t>
            </w:r>
            <w:r>
              <w:rPr>
                <w:rFonts w:hint="eastAsia"/>
                <w:b/>
                <w:sz w:val="20"/>
              </w:rPr>
              <w:t>英语</w:t>
            </w:r>
            <w:r>
              <w:rPr>
                <w:rFonts w:hint="eastAsia"/>
                <w:sz w:val="20"/>
                <w:lang w:val="de-DE"/>
              </w:rPr>
              <w:t>□</w:t>
            </w:r>
            <w:r>
              <w:rPr>
                <w:rFonts w:hint="eastAsia"/>
                <w:b/>
                <w:sz w:val="2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0321" w:type="dxa"/>
            <w:gridSpan w:val="18"/>
            <w:vAlign w:val="center"/>
          </w:tcPr>
          <w:p>
            <w:pPr>
              <w:rPr>
                <w:sz w:val="20"/>
              </w:rPr>
            </w:pPr>
            <w:r>
              <w:rPr>
                <w:rFonts w:hint="eastAsia"/>
                <w:sz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42" w:type="dxa"/>
            <w:gridSpan w:val="2"/>
            <w:vAlign w:val="center"/>
          </w:tcPr>
          <w:p>
            <w:pPr>
              <w:jc w:val="center"/>
              <w:rPr>
                <w:sz w:val="20"/>
              </w:rPr>
            </w:pPr>
            <w:r>
              <w:rPr>
                <w:rFonts w:hint="eastAsia"/>
                <w:sz w:val="20"/>
              </w:rPr>
              <w:t>姓名</w:t>
            </w:r>
          </w:p>
        </w:tc>
        <w:tc>
          <w:tcPr>
            <w:tcW w:w="1134" w:type="dxa"/>
            <w:gridSpan w:val="2"/>
            <w:vAlign w:val="center"/>
          </w:tcPr>
          <w:p>
            <w:pPr>
              <w:jc w:val="center"/>
              <w:rPr>
                <w:sz w:val="20"/>
              </w:rPr>
            </w:pPr>
            <w:r>
              <w:rPr>
                <w:rFonts w:hint="eastAsia"/>
                <w:sz w:val="20"/>
              </w:rPr>
              <w:t>组内身份</w:t>
            </w:r>
          </w:p>
        </w:tc>
        <w:tc>
          <w:tcPr>
            <w:tcW w:w="709" w:type="dxa"/>
            <w:gridSpan w:val="2"/>
            <w:vAlign w:val="center"/>
          </w:tcPr>
          <w:p>
            <w:pPr>
              <w:jc w:val="center"/>
              <w:rPr>
                <w:sz w:val="20"/>
              </w:rPr>
            </w:pPr>
            <w:r>
              <w:rPr>
                <w:rFonts w:hint="eastAsia"/>
                <w:sz w:val="20"/>
              </w:rPr>
              <w:t>性别</w:t>
            </w:r>
          </w:p>
        </w:tc>
        <w:tc>
          <w:tcPr>
            <w:tcW w:w="1379" w:type="dxa"/>
            <w:gridSpan w:val="2"/>
            <w:vAlign w:val="center"/>
          </w:tcPr>
          <w:p>
            <w:pPr>
              <w:jc w:val="center"/>
              <w:rPr>
                <w:sz w:val="20"/>
              </w:rPr>
            </w:pPr>
            <w:r>
              <w:rPr>
                <w:rFonts w:hint="eastAsia"/>
                <w:sz w:val="20"/>
              </w:rPr>
              <w:t>注册资格</w:t>
            </w:r>
          </w:p>
        </w:tc>
        <w:tc>
          <w:tcPr>
            <w:tcW w:w="2340" w:type="dxa"/>
            <w:gridSpan w:val="3"/>
            <w:vAlign w:val="center"/>
          </w:tcPr>
          <w:p>
            <w:pPr>
              <w:jc w:val="center"/>
              <w:rPr>
                <w:sz w:val="20"/>
              </w:rPr>
            </w:pPr>
            <w:r>
              <w:rPr>
                <w:rFonts w:hint="eastAsia"/>
                <w:sz w:val="20"/>
              </w:rPr>
              <w:t>专业代码</w:t>
            </w:r>
          </w:p>
        </w:tc>
        <w:tc>
          <w:tcPr>
            <w:tcW w:w="2010" w:type="dxa"/>
            <w:gridSpan w:val="6"/>
            <w:vAlign w:val="center"/>
          </w:tcPr>
          <w:p>
            <w:pPr>
              <w:jc w:val="center"/>
              <w:rPr>
                <w:sz w:val="20"/>
              </w:rPr>
            </w:pPr>
            <w:r>
              <w:rPr>
                <w:rFonts w:hint="eastAsia"/>
                <w:sz w:val="20"/>
              </w:rPr>
              <w:t>联系电话</w:t>
            </w:r>
          </w:p>
        </w:tc>
        <w:tc>
          <w:tcPr>
            <w:tcW w:w="1507" w:type="dxa"/>
            <w:vAlign w:val="center"/>
          </w:tcPr>
          <w:p>
            <w:pPr>
              <w:jc w:val="center"/>
              <w:rPr>
                <w:sz w:val="20"/>
              </w:rPr>
            </w:pPr>
            <w:r>
              <w:rPr>
                <w:rFonts w:hint="eastAsia"/>
                <w:sz w:val="20"/>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42"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0"/>
              </w:rPr>
            </w:pPr>
            <w:r>
              <w:rPr>
                <w:sz w:val="20"/>
              </w:rPr>
              <w:t>李凤仪</w:t>
            </w:r>
          </w:p>
        </w:tc>
        <w:tc>
          <w:tcPr>
            <w:tcW w:w="1134"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0"/>
              </w:rPr>
            </w:pPr>
            <w:r>
              <w:rPr>
                <w:sz w:val="20"/>
              </w:rPr>
              <w:t>组长</w:t>
            </w:r>
          </w:p>
        </w:tc>
        <w:tc>
          <w:tcPr>
            <w:tcW w:w="709"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0"/>
              </w:rPr>
            </w:pPr>
            <w:r>
              <w:rPr>
                <w:sz w:val="20"/>
              </w:rPr>
              <w:t>男</w:t>
            </w:r>
          </w:p>
        </w:tc>
        <w:tc>
          <w:tcPr>
            <w:tcW w:w="1379"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0"/>
              </w:rPr>
            </w:pPr>
            <w:r>
              <w:rPr>
                <w:sz w:val="20"/>
              </w:rPr>
              <w:t>Q:审核员</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0"/>
              </w:rPr>
            </w:pPr>
            <w:r>
              <w:rPr>
                <w:sz w:val="20"/>
              </w:rPr>
              <w:t>E:审核员</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0"/>
              </w:rPr>
            </w:pPr>
            <w:r>
              <w:rPr>
                <w:sz w:val="20"/>
              </w:rPr>
              <w:t>O:审核员</w:t>
            </w:r>
          </w:p>
        </w:tc>
        <w:tc>
          <w:tcPr>
            <w:tcW w:w="2340" w:type="dxa"/>
            <w:gridSpan w:val="3"/>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0"/>
              </w:rPr>
            </w:pPr>
          </w:p>
        </w:tc>
        <w:tc>
          <w:tcPr>
            <w:tcW w:w="2010" w:type="dxa"/>
            <w:gridSpan w:val="6"/>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0"/>
              </w:rPr>
            </w:pPr>
            <w:r>
              <w:rPr>
                <w:sz w:val="20"/>
              </w:rPr>
              <w:t>13204010599</w:t>
            </w:r>
          </w:p>
        </w:tc>
        <w:tc>
          <w:tcPr>
            <w:tcW w:w="150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0"/>
              </w:rPr>
            </w:pPr>
            <w:r>
              <w:rPr>
                <w:sz w:val="20"/>
              </w:rPr>
              <w:t>ISC-31946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42"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0"/>
              </w:rPr>
            </w:pPr>
            <w:r>
              <w:rPr>
                <w:sz w:val="20"/>
              </w:rPr>
              <w:t>周涛</w:t>
            </w:r>
          </w:p>
        </w:tc>
        <w:tc>
          <w:tcPr>
            <w:tcW w:w="1134"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0"/>
              </w:rPr>
            </w:pPr>
            <w:r>
              <w:rPr>
                <w:sz w:val="20"/>
              </w:rPr>
              <w:t>组员</w:t>
            </w:r>
          </w:p>
        </w:tc>
        <w:tc>
          <w:tcPr>
            <w:tcW w:w="709"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0"/>
              </w:rPr>
            </w:pPr>
            <w:r>
              <w:rPr>
                <w:sz w:val="20"/>
              </w:rPr>
              <w:t>男</w:t>
            </w:r>
          </w:p>
        </w:tc>
        <w:tc>
          <w:tcPr>
            <w:tcW w:w="1379"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0"/>
              </w:rPr>
            </w:pPr>
            <w:r>
              <w:rPr>
                <w:sz w:val="20"/>
              </w:rPr>
              <w:t>Q:审核员</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0"/>
              </w:rPr>
            </w:pPr>
            <w:r>
              <w:rPr>
                <w:sz w:val="20"/>
              </w:rPr>
              <w:t>E:审核员</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0"/>
              </w:rPr>
            </w:pPr>
            <w:r>
              <w:rPr>
                <w:sz w:val="20"/>
              </w:rPr>
              <w:t>O:审核员</w:t>
            </w:r>
          </w:p>
        </w:tc>
        <w:tc>
          <w:tcPr>
            <w:tcW w:w="2340" w:type="dxa"/>
            <w:gridSpan w:val="3"/>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0"/>
              </w:rPr>
            </w:pPr>
          </w:p>
        </w:tc>
        <w:tc>
          <w:tcPr>
            <w:tcW w:w="2010" w:type="dxa"/>
            <w:gridSpan w:val="6"/>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0"/>
              </w:rPr>
            </w:pPr>
            <w:r>
              <w:rPr>
                <w:sz w:val="20"/>
              </w:rPr>
              <w:t>13863734938</w:t>
            </w:r>
          </w:p>
        </w:tc>
        <w:tc>
          <w:tcPr>
            <w:tcW w:w="150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0"/>
              </w:rPr>
            </w:pPr>
            <w:r>
              <w:rPr>
                <w:sz w:val="20"/>
              </w:rPr>
              <w:t>ISC-72033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42"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0"/>
              </w:rPr>
            </w:pPr>
            <w:r>
              <w:rPr>
                <w:sz w:val="20"/>
              </w:rPr>
              <w:t>潘荣君</w:t>
            </w:r>
          </w:p>
        </w:tc>
        <w:tc>
          <w:tcPr>
            <w:tcW w:w="1134"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0"/>
              </w:rPr>
            </w:pPr>
            <w:r>
              <w:rPr>
                <w:sz w:val="20"/>
              </w:rPr>
              <w:t>组员</w:t>
            </w:r>
          </w:p>
        </w:tc>
        <w:tc>
          <w:tcPr>
            <w:tcW w:w="709"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0"/>
              </w:rPr>
            </w:pPr>
            <w:r>
              <w:rPr>
                <w:sz w:val="20"/>
              </w:rPr>
              <w:t>男</w:t>
            </w:r>
          </w:p>
        </w:tc>
        <w:tc>
          <w:tcPr>
            <w:tcW w:w="1379"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0"/>
              </w:rPr>
            </w:pPr>
            <w:r>
              <w:rPr>
                <w:sz w:val="20"/>
              </w:rPr>
              <w:t>Q:专家</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0"/>
              </w:rPr>
            </w:pPr>
            <w:r>
              <w:rPr>
                <w:sz w:val="20"/>
              </w:rPr>
              <w:t>E:专家</w:t>
            </w:r>
          </w:p>
          <w:p>
            <w:pPr>
              <w:keepNext w:val="0"/>
              <w:keepLines w:val="0"/>
              <w:pageBreakBefore w:val="0"/>
              <w:widowControl w:val="0"/>
              <w:kinsoku/>
              <w:wordWrap/>
              <w:overflowPunct/>
              <w:topLinePunct w:val="0"/>
              <w:autoSpaceDE/>
              <w:autoSpaceDN/>
              <w:bidi w:val="0"/>
              <w:adjustRightInd/>
              <w:snapToGrid/>
              <w:spacing w:line="320" w:lineRule="exact"/>
              <w:ind w:firstLine="200" w:firstLineChars="100"/>
              <w:jc w:val="both"/>
              <w:textAlignment w:val="auto"/>
              <w:rPr>
                <w:sz w:val="20"/>
              </w:rPr>
            </w:pPr>
            <w:r>
              <w:rPr>
                <w:sz w:val="20"/>
              </w:rPr>
              <w:t>O:专家</w:t>
            </w:r>
          </w:p>
        </w:tc>
        <w:tc>
          <w:tcPr>
            <w:tcW w:w="2340" w:type="dxa"/>
            <w:gridSpan w:val="3"/>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0"/>
              </w:rPr>
            </w:pPr>
            <w:r>
              <w:rPr>
                <w:sz w:val="20"/>
              </w:rPr>
              <w:t>Q:16.02.01</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0"/>
              </w:rPr>
            </w:pPr>
            <w:r>
              <w:rPr>
                <w:sz w:val="20"/>
              </w:rPr>
              <w:t>E:16.02.01</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0"/>
              </w:rPr>
            </w:pPr>
            <w:r>
              <w:rPr>
                <w:sz w:val="20"/>
              </w:rPr>
              <w:t>O:16.02.01</w:t>
            </w:r>
          </w:p>
        </w:tc>
        <w:tc>
          <w:tcPr>
            <w:tcW w:w="2010" w:type="dxa"/>
            <w:gridSpan w:val="6"/>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0"/>
              </w:rPr>
            </w:pPr>
            <w:r>
              <w:rPr>
                <w:sz w:val="20"/>
              </w:rPr>
              <w:t>13307101600</w:t>
            </w:r>
          </w:p>
        </w:tc>
        <w:tc>
          <w:tcPr>
            <w:tcW w:w="150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0"/>
              </w:rPr>
            </w:pPr>
            <w:r>
              <w:rPr>
                <w:sz w:val="20"/>
              </w:rPr>
              <w:t>ISC-JSZJ-208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0321" w:type="dxa"/>
            <w:gridSpan w:val="18"/>
            <w:vAlign w:val="center"/>
          </w:tcPr>
          <w:p>
            <w:pPr>
              <w:rPr>
                <w:rFonts w:hint="eastAsia" w:ascii="宋体" w:hAnsi="宋体"/>
                <w:b/>
                <w:sz w:val="21"/>
                <w:szCs w:val="21"/>
              </w:rPr>
            </w:pPr>
            <w:r>
              <w:rPr>
                <w:rFonts w:hint="eastAsia" w:ascii="宋体" w:hAnsi="宋体"/>
                <w:b/>
                <w:sz w:val="21"/>
                <w:szCs w:val="21"/>
              </w:rPr>
              <w:t>承诺: 在审核过程中接触的有关受审核方特定产品或机密信息，未经受审核方书面同意不得透露给第三方。当法律要求需要信息提供给第三方时，公司书面通知受审核方所要提供的信息。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01" w:type="dxa"/>
            <w:vAlign w:val="center"/>
          </w:tcPr>
          <w:p>
            <w:pPr>
              <w:rPr>
                <w:sz w:val="20"/>
              </w:rPr>
            </w:pPr>
            <w:r>
              <w:rPr>
                <w:rFonts w:hint="eastAsia"/>
                <w:sz w:val="20"/>
              </w:rPr>
              <w:t>审核组长</w:t>
            </w:r>
          </w:p>
        </w:tc>
        <w:tc>
          <w:tcPr>
            <w:tcW w:w="1843" w:type="dxa"/>
            <w:gridSpan w:val="4"/>
            <w:vAlign w:val="center"/>
          </w:tcPr>
          <w:p>
            <w:pPr>
              <w:rPr>
                <w:rFonts w:hint="eastAsia" w:eastAsia="宋体"/>
                <w:sz w:val="20"/>
                <w:lang w:val="en-US" w:eastAsia="zh-CN"/>
              </w:rPr>
            </w:pPr>
            <w:r>
              <w:rPr>
                <w:rFonts w:hint="eastAsia"/>
                <w:sz w:val="20"/>
                <w:lang w:val="en-US" w:eastAsia="zh-CN"/>
              </w:rPr>
              <w:t>李凤仪</w:t>
            </w:r>
          </w:p>
        </w:tc>
        <w:tc>
          <w:tcPr>
            <w:tcW w:w="1134" w:type="dxa"/>
            <w:gridSpan w:val="2"/>
            <w:vMerge w:val="restart"/>
            <w:vAlign w:val="center"/>
          </w:tcPr>
          <w:p>
            <w:pPr>
              <w:rPr>
                <w:sz w:val="20"/>
              </w:rPr>
            </w:pPr>
            <w:r>
              <w:rPr>
                <w:rFonts w:hint="eastAsia"/>
                <w:sz w:val="20"/>
              </w:rPr>
              <w:t>审核方案</w:t>
            </w:r>
          </w:p>
          <w:p>
            <w:pPr>
              <w:rPr>
                <w:sz w:val="20"/>
              </w:rPr>
            </w:pPr>
            <w:r>
              <w:rPr>
                <w:rFonts w:hint="eastAsia"/>
                <w:sz w:val="20"/>
              </w:rPr>
              <w:t>管理人员</w:t>
            </w:r>
          </w:p>
        </w:tc>
        <w:tc>
          <w:tcPr>
            <w:tcW w:w="2126" w:type="dxa"/>
            <w:gridSpan w:val="3"/>
            <w:vMerge w:val="restart"/>
            <w:vAlign w:val="center"/>
          </w:tcPr>
          <w:p>
            <w:pPr>
              <w:rPr>
                <w:rFonts w:hint="eastAsia" w:eastAsia="宋体"/>
                <w:sz w:val="20"/>
                <w:lang w:val="en-US" w:eastAsia="zh-CN"/>
              </w:rPr>
            </w:pPr>
            <w:r>
              <w:rPr>
                <w:rFonts w:hint="eastAsia"/>
                <w:sz w:val="20"/>
                <w:lang w:val="en-US" w:eastAsia="zh-CN"/>
              </w:rPr>
              <w:t>李永忠</w:t>
            </w:r>
          </w:p>
        </w:tc>
        <w:tc>
          <w:tcPr>
            <w:tcW w:w="1418" w:type="dxa"/>
            <w:gridSpan w:val="4"/>
            <w:vMerge w:val="restart"/>
            <w:vAlign w:val="center"/>
          </w:tcPr>
          <w:p>
            <w:pPr>
              <w:rPr>
                <w:sz w:val="20"/>
              </w:rPr>
            </w:pPr>
            <w:r>
              <w:rPr>
                <w:rFonts w:hint="eastAsia"/>
                <w:sz w:val="20"/>
              </w:rPr>
              <w:t>受审核方</w:t>
            </w:r>
          </w:p>
          <w:p>
            <w:pPr>
              <w:rPr>
                <w:sz w:val="20"/>
              </w:rPr>
            </w:pPr>
            <w:r>
              <w:rPr>
                <w:rFonts w:hint="eastAsia"/>
                <w:sz w:val="20"/>
              </w:rPr>
              <w:t>签字及公章</w:t>
            </w:r>
          </w:p>
        </w:tc>
        <w:tc>
          <w:tcPr>
            <w:tcW w:w="2599" w:type="dxa"/>
            <w:gridSpan w:val="4"/>
            <w:vMerge w:val="restart"/>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1201" w:type="dxa"/>
            <w:vAlign w:val="center"/>
          </w:tcPr>
          <w:p>
            <w:pPr>
              <w:rPr>
                <w:sz w:val="20"/>
              </w:rPr>
            </w:pPr>
            <w:r>
              <w:rPr>
                <w:rFonts w:hint="eastAsia"/>
                <w:sz w:val="20"/>
              </w:rPr>
              <w:t>联系电话</w:t>
            </w:r>
          </w:p>
        </w:tc>
        <w:tc>
          <w:tcPr>
            <w:tcW w:w="1843" w:type="dxa"/>
            <w:gridSpan w:val="4"/>
            <w:vAlign w:val="center"/>
          </w:tcPr>
          <w:p>
            <w:pPr>
              <w:rPr>
                <w:rFonts w:hint="default" w:eastAsia="宋体"/>
                <w:sz w:val="20"/>
                <w:lang w:val="en-US" w:eastAsia="zh-CN"/>
              </w:rPr>
            </w:pPr>
            <w:r>
              <w:rPr>
                <w:rFonts w:hint="eastAsia"/>
                <w:sz w:val="20"/>
                <w:lang w:val="en-US" w:eastAsia="zh-CN"/>
              </w:rPr>
              <w:t>13204010599</w:t>
            </w:r>
          </w:p>
        </w:tc>
        <w:tc>
          <w:tcPr>
            <w:tcW w:w="1134" w:type="dxa"/>
            <w:gridSpan w:val="2"/>
            <w:vMerge w:val="continue"/>
            <w:vAlign w:val="center"/>
          </w:tcPr>
          <w:p>
            <w:pPr>
              <w:rPr>
                <w:sz w:val="20"/>
              </w:rPr>
            </w:pPr>
          </w:p>
        </w:tc>
        <w:tc>
          <w:tcPr>
            <w:tcW w:w="2126" w:type="dxa"/>
            <w:gridSpan w:val="3"/>
            <w:vMerge w:val="continue"/>
            <w:vAlign w:val="center"/>
          </w:tcPr>
          <w:p>
            <w:pPr>
              <w:rPr>
                <w:sz w:val="20"/>
              </w:rPr>
            </w:pPr>
          </w:p>
        </w:tc>
        <w:tc>
          <w:tcPr>
            <w:tcW w:w="1418" w:type="dxa"/>
            <w:gridSpan w:val="4"/>
            <w:vMerge w:val="continue"/>
            <w:vAlign w:val="center"/>
          </w:tcPr>
          <w:p>
            <w:pPr>
              <w:rPr>
                <w:sz w:val="20"/>
              </w:rPr>
            </w:pPr>
          </w:p>
        </w:tc>
        <w:tc>
          <w:tcPr>
            <w:tcW w:w="2599" w:type="dxa"/>
            <w:gridSpan w:val="4"/>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01" w:type="dxa"/>
            <w:vAlign w:val="center"/>
          </w:tcPr>
          <w:p>
            <w:pPr>
              <w:rPr>
                <w:sz w:val="20"/>
              </w:rPr>
            </w:pPr>
            <w:r>
              <w:rPr>
                <w:rFonts w:hint="eastAsia"/>
                <w:sz w:val="20"/>
              </w:rPr>
              <w:t>日期</w:t>
            </w:r>
          </w:p>
        </w:tc>
        <w:tc>
          <w:tcPr>
            <w:tcW w:w="1843" w:type="dxa"/>
            <w:gridSpan w:val="4"/>
            <w:vAlign w:val="center"/>
          </w:tcPr>
          <w:p>
            <w:pPr>
              <w:rPr>
                <w:rFonts w:hint="default" w:eastAsia="宋体"/>
                <w:sz w:val="20"/>
                <w:lang w:val="en-US" w:eastAsia="zh-CN"/>
              </w:rPr>
            </w:pPr>
            <w:r>
              <w:rPr>
                <w:rFonts w:hint="eastAsia"/>
                <w:sz w:val="20"/>
                <w:lang w:val="en-US" w:eastAsia="zh-CN"/>
              </w:rPr>
              <w:t>2020.12.03</w:t>
            </w:r>
          </w:p>
        </w:tc>
        <w:tc>
          <w:tcPr>
            <w:tcW w:w="1134" w:type="dxa"/>
            <w:gridSpan w:val="2"/>
            <w:vAlign w:val="center"/>
          </w:tcPr>
          <w:p>
            <w:pPr>
              <w:rPr>
                <w:sz w:val="20"/>
              </w:rPr>
            </w:pPr>
            <w:r>
              <w:rPr>
                <w:rFonts w:hint="eastAsia"/>
                <w:sz w:val="20"/>
              </w:rPr>
              <w:t>日期</w:t>
            </w:r>
          </w:p>
        </w:tc>
        <w:tc>
          <w:tcPr>
            <w:tcW w:w="2126" w:type="dxa"/>
            <w:gridSpan w:val="3"/>
            <w:vAlign w:val="center"/>
          </w:tcPr>
          <w:p>
            <w:pPr>
              <w:rPr>
                <w:sz w:val="20"/>
              </w:rPr>
            </w:pPr>
            <w:r>
              <w:rPr>
                <w:rFonts w:hint="eastAsia"/>
                <w:sz w:val="20"/>
                <w:lang w:val="en-US" w:eastAsia="zh-CN"/>
              </w:rPr>
              <w:t>2020.12.03</w:t>
            </w:r>
          </w:p>
        </w:tc>
        <w:tc>
          <w:tcPr>
            <w:tcW w:w="1418" w:type="dxa"/>
            <w:gridSpan w:val="4"/>
            <w:vAlign w:val="center"/>
          </w:tcPr>
          <w:p>
            <w:pPr>
              <w:rPr>
                <w:sz w:val="20"/>
              </w:rPr>
            </w:pPr>
            <w:r>
              <w:rPr>
                <w:rFonts w:hint="eastAsia"/>
                <w:sz w:val="20"/>
              </w:rPr>
              <w:t>日期</w:t>
            </w:r>
          </w:p>
        </w:tc>
        <w:tc>
          <w:tcPr>
            <w:tcW w:w="2599" w:type="dxa"/>
            <w:gridSpan w:val="4"/>
            <w:vAlign w:val="center"/>
          </w:tcPr>
          <w:p/>
        </w:tc>
      </w:tr>
    </w:tbl>
    <w:p>
      <w:pPr>
        <w:snapToGrid w:val="0"/>
        <w:spacing w:before="163" w:beforeLines="50" w:line="400" w:lineRule="exact"/>
        <w:ind w:firstLine="3774" w:firstLineChars="1253"/>
        <w:rPr>
          <w:rFonts w:hint="eastAsia" w:ascii="宋体" w:hAnsi="宋体"/>
          <w:b/>
          <w:bCs/>
          <w:sz w:val="30"/>
          <w:szCs w:val="30"/>
        </w:rPr>
      </w:pPr>
      <w:r>
        <w:rPr>
          <w:rFonts w:hint="eastAsia" w:ascii="宋体" w:hAnsi="宋体"/>
          <w:b/>
          <w:bCs/>
          <w:sz w:val="30"/>
          <w:szCs w:val="30"/>
        </w:rPr>
        <w:t>现场审核日程安排表</w:t>
      </w:r>
    </w:p>
    <w:p>
      <w:pPr>
        <w:spacing w:line="300" w:lineRule="exact"/>
        <w:rPr>
          <w:rFonts w:ascii="宋体" w:hAnsi="宋体"/>
          <w:b/>
          <w:sz w:val="18"/>
          <w:szCs w:val="18"/>
        </w:rPr>
      </w:pPr>
    </w:p>
    <w:tbl>
      <w:tblPr>
        <w:tblStyle w:val="6"/>
        <w:tblW w:w="10182" w:type="dxa"/>
        <w:tblInd w:w="2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3"/>
        <w:gridCol w:w="1559"/>
        <w:gridCol w:w="981"/>
        <w:gridCol w:w="5841"/>
        <w:gridCol w:w="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023" w:type="dxa"/>
          </w:tcPr>
          <w:p>
            <w:pPr>
              <w:snapToGrid w:val="0"/>
              <w:spacing w:line="280" w:lineRule="exact"/>
              <w:jc w:val="center"/>
              <w:rPr>
                <w:rFonts w:asciiTheme="minorEastAsia" w:hAnsiTheme="minorEastAsia" w:eastAsiaTheme="minorEastAsia"/>
                <w:bCs/>
                <w:sz w:val="21"/>
                <w:szCs w:val="21"/>
              </w:rPr>
            </w:pPr>
            <w:r>
              <w:rPr>
                <w:rFonts w:hint="eastAsia" w:asciiTheme="minorEastAsia" w:hAnsiTheme="minorEastAsia" w:eastAsiaTheme="minorEastAsia"/>
                <w:bCs/>
                <w:sz w:val="21"/>
                <w:szCs w:val="21"/>
              </w:rPr>
              <w:t>日期</w:t>
            </w:r>
          </w:p>
        </w:tc>
        <w:tc>
          <w:tcPr>
            <w:tcW w:w="1559" w:type="dxa"/>
          </w:tcPr>
          <w:p>
            <w:pPr>
              <w:snapToGrid w:val="0"/>
              <w:spacing w:line="280" w:lineRule="exact"/>
              <w:jc w:val="center"/>
              <w:rPr>
                <w:rFonts w:asciiTheme="minorEastAsia" w:hAnsiTheme="minorEastAsia" w:eastAsiaTheme="minorEastAsia"/>
                <w:bCs/>
                <w:sz w:val="21"/>
                <w:szCs w:val="21"/>
              </w:rPr>
            </w:pPr>
            <w:r>
              <w:rPr>
                <w:rFonts w:hint="eastAsia" w:asciiTheme="minorEastAsia" w:hAnsiTheme="minorEastAsia" w:eastAsiaTheme="minorEastAsia"/>
                <w:bCs/>
                <w:sz w:val="21"/>
                <w:szCs w:val="21"/>
              </w:rPr>
              <w:t>时间</w:t>
            </w:r>
          </w:p>
        </w:tc>
        <w:tc>
          <w:tcPr>
            <w:tcW w:w="981" w:type="dxa"/>
          </w:tcPr>
          <w:p>
            <w:pPr>
              <w:snapToGrid w:val="0"/>
              <w:spacing w:line="280" w:lineRule="exact"/>
              <w:jc w:val="center"/>
              <w:rPr>
                <w:rFonts w:asciiTheme="minorEastAsia" w:hAnsiTheme="minorEastAsia" w:eastAsiaTheme="minorEastAsia"/>
                <w:bCs/>
                <w:sz w:val="21"/>
                <w:szCs w:val="21"/>
              </w:rPr>
            </w:pPr>
            <w:r>
              <w:rPr>
                <w:rFonts w:hint="eastAsia" w:asciiTheme="minorEastAsia" w:hAnsiTheme="minorEastAsia" w:eastAsiaTheme="minorEastAsia"/>
                <w:bCs/>
                <w:sz w:val="21"/>
                <w:szCs w:val="21"/>
              </w:rPr>
              <w:t>部门</w:t>
            </w:r>
          </w:p>
        </w:tc>
        <w:tc>
          <w:tcPr>
            <w:tcW w:w="5841" w:type="dxa"/>
          </w:tcPr>
          <w:p>
            <w:pPr>
              <w:snapToGrid w:val="0"/>
              <w:spacing w:line="280" w:lineRule="exact"/>
              <w:jc w:val="center"/>
              <w:rPr>
                <w:rFonts w:asciiTheme="minorEastAsia" w:hAnsiTheme="minorEastAsia" w:eastAsiaTheme="minorEastAsia"/>
                <w:bCs/>
                <w:sz w:val="21"/>
                <w:szCs w:val="21"/>
              </w:rPr>
            </w:pPr>
            <w:r>
              <w:rPr>
                <w:rFonts w:hint="eastAsia" w:asciiTheme="minorEastAsia" w:hAnsiTheme="minorEastAsia" w:eastAsiaTheme="minorEastAsia"/>
                <w:bCs/>
                <w:sz w:val="21"/>
                <w:szCs w:val="21"/>
              </w:rPr>
              <w:t>过程、涉及条款</w:t>
            </w:r>
          </w:p>
        </w:tc>
        <w:tc>
          <w:tcPr>
            <w:tcW w:w="778" w:type="dxa"/>
          </w:tcPr>
          <w:p>
            <w:pPr>
              <w:snapToGrid w:val="0"/>
              <w:spacing w:line="280" w:lineRule="exact"/>
              <w:jc w:val="center"/>
              <w:rPr>
                <w:rFonts w:asciiTheme="minorEastAsia" w:hAnsiTheme="minorEastAsia" w:eastAsiaTheme="minorEastAsia"/>
                <w:bCs/>
                <w:sz w:val="21"/>
                <w:szCs w:val="21"/>
              </w:rPr>
            </w:pPr>
            <w:r>
              <w:rPr>
                <w:rFonts w:hint="eastAsia" w:asciiTheme="minorEastAsia" w:hAnsiTheme="minorEastAsia" w:eastAsiaTheme="minorEastAsia"/>
                <w:bCs/>
                <w:sz w:val="21"/>
                <w:szCs w:val="21"/>
              </w:rPr>
              <w:t>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023" w:type="dxa"/>
          </w:tcPr>
          <w:p>
            <w:pPr>
              <w:spacing w:line="240" w:lineRule="exact"/>
              <w:rPr>
                <w:rFonts w:hint="eastAsia" w:cs="Arial" w:asciiTheme="minorEastAsia" w:hAnsiTheme="minorEastAsia" w:eastAsiaTheme="minorEastAsia"/>
                <w:sz w:val="21"/>
                <w:szCs w:val="21"/>
                <w:lang w:val="en-US" w:eastAsia="zh-CN"/>
              </w:rPr>
            </w:pPr>
            <w:r>
              <w:rPr>
                <w:rFonts w:hint="eastAsia" w:cs="Arial" w:asciiTheme="minorEastAsia" w:hAnsiTheme="minorEastAsia" w:eastAsiaTheme="minorEastAsia"/>
                <w:sz w:val="21"/>
                <w:szCs w:val="21"/>
              </w:rPr>
              <w:t>2020.</w:t>
            </w:r>
            <w:r>
              <w:rPr>
                <w:rFonts w:hint="eastAsia" w:cs="Arial" w:asciiTheme="minorEastAsia" w:hAnsiTheme="minorEastAsia" w:eastAsiaTheme="minorEastAsia"/>
                <w:sz w:val="21"/>
                <w:szCs w:val="21"/>
                <w:lang w:val="en-US" w:eastAsia="zh-CN"/>
              </w:rPr>
              <w:t>12</w:t>
            </w:r>
            <w:r>
              <w:rPr>
                <w:rFonts w:hint="eastAsia" w:cs="Arial" w:asciiTheme="minorEastAsia" w:hAnsiTheme="minorEastAsia" w:eastAsiaTheme="minorEastAsia"/>
                <w:sz w:val="21"/>
                <w:szCs w:val="21"/>
              </w:rPr>
              <w:t>.</w:t>
            </w:r>
            <w:r>
              <w:rPr>
                <w:rFonts w:hint="eastAsia" w:cs="Arial" w:asciiTheme="minorEastAsia" w:hAnsiTheme="minorEastAsia" w:eastAsiaTheme="minorEastAsia"/>
                <w:sz w:val="21"/>
                <w:szCs w:val="21"/>
                <w:lang w:val="en-US" w:eastAsia="zh-CN"/>
              </w:rPr>
              <w:t>5</w:t>
            </w:r>
          </w:p>
        </w:tc>
        <w:tc>
          <w:tcPr>
            <w:tcW w:w="1559" w:type="dxa"/>
          </w:tcPr>
          <w:p>
            <w:pPr>
              <w:spacing w:line="240" w:lineRule="exact"/>
              <w:rPr>
                <w:rFonts w:cs="Arial" w:asciiTheme="minorEastAsia" w:hAnsiTheme="minorEastAsia" w:eastAsiaTheme="minorEastAsia"/>
                <w:sz w:val="21"/>
                <w:szCs w:val="21"/>
              </w:rPr>
            </w:pPr>
            <w:r>
              <w:rPr>
                <w:rFonts w:hint="eastAsia" w:cs="Arial" w:asciiTheme="minorEastAsia" w:hAnsiTheme="minorEastAsia" w:eastAsiaTheme="minorEastAsia"/>
                <w:sz w:val="21"/>
                <w:szCs w:val="21"/>
                <w:lang w:val="en-US" w:eastAsia="zh-CN"/>
              </w:rPr>
              <w:t>8</w:t>
            </w:r>
            <w:r>
              <w:rPr>
                <w:rFonts w:hint="eastAsia" w:cs="Arial" w:asciiTheme="minorEastAsia" w:hAnsiTheme="minorEastAsia" w:eastAsiaTheme="minorEastAsia"/>
                <w:sz w:val="21"/>
                <w:szCs w:val="21"/>
              </w:rPr>
              <w:t>:00～</w:t>
            </w:r>
            <w:r>
              <w:rPr>
                <w:rFonts w:hint="eastAsia" w:cs="Arial" w:asciiTheme="minorEastAsia" w:hAnsiTheme="minorEastAsia" w:eastAsiaTheme="minorEastAsia"/>
                <w:sz w:val="21"/>
                <w:szCs w:val="21"/>
                <w:lang w:val="en-US" w:eastAsia="zh-CN"/>
              </w:rPr>
              <w:t>8</w:t>
            </w:r>
            <w:r>
              <w:rPr>
                <w:rFonts w:hint="eastAsia" w:cs="Arial" w:asciiTheme="minorEastAsia" w:hAnsiTheme="minorEastAsia" w:eastAsiaTheme="minorEastAsia"/>
                <w:sz w:val="21"/>
                <w:szCs w:val="21"/>
              </w:rPr>
              <w:t>:30</w:t>
            </w:r>
          </w:p>
        </w:tc>
        <w:tc>
          <w:tcPr>
            <w:tcW w:w="6822" w:type="dxa"/>
            <w:gridSpan w:val="2"/>
          </w:tcPr>
          <w:p>
            <w:pPr>
              <w:spacing w:line="280" w:lineRule="exact"/>
              <w:ind w:firstLine="420" w:firstLineChars="200"/>
              <w:jc w:val="left"/>
              <w:rPr>
                <w:rFonts w:cs="Arial" w:asciiTheme="minorEastAsia" w:hAnsiTheme="minorEastAsia" w:eastAsiaTheme="minorEastAsia"/>
                <w:spacing w:val="-6"/>
                <w:sz w:val="21"/>
                <w:szCs w:val="21"/>
              </w:rPr>
            </w:pPr>
            <w:r>
              <w:rPr>
                <w:rFonts w:hint="eastAsia" w:asciiTheme="minorEastAsia" w:hAnsiTheme="minorEastAsia" w:eastAsiaTheme="minorEastAsia"/>
                <w:sz w:val="21"/>
                <w:szCs w:val="21"/>
              </w:rPr>
              <w:t>首次会议</w:t>
            </w:r>
          </w:p>
        </w:tc>
        <w:tc>
          <w:tcPr>
            <w:tcW w:w="778" w:type="dxa"/>
          </w:tcPr>
          <w:p>
            <w:pPr>
              <w:spacing w:line="240" w:lineRule="exact"/>
              <w:jc w:val="center"/>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A</w:t>
            </w:r>
            <w:r>
              <w:rPr>
                <w:rFonts w:hint="eastAsia" w:cs="Arial" w:asciiTheme="minorEastAsia" w:hAnsiTheme="minorEastAsia" w:eastAsiaTheme="minorEastAsia"/>
                <w:sz w:val="21"/>
                <w:szCs w:val="21"/>
                <w:lang w:val="en-US" w:eastAsia="zh-CN"/>
              </w:rPr>
              <w:t>BC</w:t>
            </w:r>
            <w:r>
              <w:rPr>
                <w:rFonts w:hint="eastAsia" w:cs="Arial" w:asciiTheme="minorEastAsia" w:hAnsiTheme="minorEastAsia" w:eastAsiaTheme="minorEastAsia"/>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7" w:hRule="atLeast"/>
        </w:trPr>
        <w:tc>
          <w:tcPr>
            <w:tcW w:w="1023" w:type="dxa"/>
          </w:tcPr>
          <w:p>
            <w:pPr>
              <w:spacing w:line="240" w:lineRule="exact"/>
              <w:rPr>
                <w:rFonts w:hint="eastAsia" w:cs="Arial" w:asciiTheme="minorEastAsia" w:hAnsiTheme="minorEastAsia" w:eastAsiaTheme="minorEastAsia"/>
                <w:sz w:val="21"/>
                <w:szCs w:val="21"/>
                <w:lang w:val="en-US" w:eastAsia="zh-CN"/>
              </w:rPr>
            </w:pPr>
            <w:r>
              <w:rPr>
                <w:rFonts w:hint="eastAsia" w:cs="Arial" w:asciiTheme="minorEastAsia" w:hAnsiTheme="minorEastAsia" w:eastAsiaTheme="minorEastAsia"/>
                <w:sz w:val="21"/>
                <w:szCs w:val="21"/>
              </w:rPr>
              <w:t>2020.</w:t>
            </w:r>
            <w:r>
              <w:rPr>
                <w:rFonts w:hint="eastAsia" w:cs="Arial" w:asciiTheme="minorEastAsia" w:hAnsiTheme="minorEastAsia" w:eastAsiaTheme="minorEastAsia"/>
                <w:sz w:val="21"/>
                <w:szCs w:val="21"/>
                <w:lang w:val="en-US" w:eastAsia="zh-CN"/>
              </w:rPr>
              <w:t>12</w:t>
            </w:r>
            <w:r>
              <w:rPr>
                <w:rFonts w:hint="eastAsia" w:cs="Arial" w:asciiTheme="minorEastAsia" w:hAnsiTheme="minorEastAsia" w:eastAsiaTheme="minorEastAsia"/>
                <w:sz w:val="21"/>
                <w:szCs w:val="21"/>
              </w:rPr>
              <w:t>.</w:t>
            </w:r>
            <w:r>
              <w:rPr>
                <w:rFonts w:hint="eastAsia" w:cs="Arial" w:asciiTheme="minorEastAsia" w:hAnsiTheme="minorEastAsia" w:eastAsiaTheme="minorEastAsia"/>
                <w:sz w:val="21"/>
                <w:szCs w:val="21"/>
                <w:lang w:val="en-US" w:eastAsia="zh-CN"/>
              </w:rPr>
              <w:t>5</w:t>
            </w:r>
            <w:r>
              <w:rPr>
                <w:rFonts w:hint="eastAsia" w:cs="Arial" w:asciiTheme="minorEastAsia" w:hAnsiTheme="minorEastAsia" w:eastAsiaTheme="minorEastAsia"/>
                <w:sz w:val="21"/>
                <w:szCs w:val="21"/>
              </w:rPr>
              <w:t>～</w:t>
            </w:r>
            <w:r>
              <w:rPr>
                <w:rFonts w:hint="eastAsia" w:cs="Arial" w:asciiTheme="minorEastAsia" w:hAnsiTheme="minorEastAsia" w:eastAsiaTheme="minorEastAsia"/>
                <w:sz w:val="21"/>
                <w:szCs w:val="21"/>
                <w:lang w:val="en-US" w:eastAsia="zh-CN"/>
              </w:rPr>
              <w:t>6</w:t>
            </w:r>
          </w:p>
        </w:tc>
        <w:tc>
          <w:tcPr>
            <w:tcW w:w="1559" w:type="dxa"/>
          </w:tcPr>
          <w:p>
            <w:pPr>
              <w:spacing w:line="240" w:lineRule="exact"/>
              <w:rPr>
                <w:rFonts w:cs="Arial" w:asciiTheme="minorEastAsia" w:hAnsiTheme="minorEastAsia" w:eastAsiaTheme="minorEastAsia"/>
                <w:sz w:val="21"/>
                <w:szCs w:val="21"/>
              </w:rPr>
            </w:pPr>
            <w:r>
              <w:rPr>
                <w:rFonts w:hint="eastAsia" w:cs="Arial" w:asciiTheme="minorEastAsia" w:hAnsiTheme="minorEastAsia" w:eastAsiaTheme="minorEastAsia"/>
                <w:sz w:val="21"/>
                <w:szCs w:val="21"/>
                <w:lang w:val="en-US" w:eastAsia="zh-CN"/>
              </w:rPr>
              <w:t>8</w:t>
            </w:r>
            <w:r>
              <w:rPr>
                <w:rFonts w:hint="eastAsia" w:cs="Arial" w:asciiTheme="minorEastAsia" w:hAnsiTheme="minorEastAsia" w:eastAsiaTheme="minorEastAsia"/>
                <w:sz w:val="21"/>
                <w:szCs w:val="21"/>
              </w:rPr>
              <w:t>:30～17:00</w:t>
            </w:r>
          </w:p>
          <w:p>
            <w:pPr>
              <w:spacing w:line="240" w:lineRule="exact"/>
              <w:rPr>
                <w:rFonts w:cs="Arial" w:asciiTheme="minorEastAsia" w:hAnsiTheme="minorEastAsia" w:eastAsiaTheme="minorEastAsia"/>
                <w:sz w:val="21"/>
                <w:szCs w:val="21"/>
              </w:rPr>
            </w:pPr>
          </w:p>
          <w:p>
            <w:pPr>
              <w:spacing w:line="240" w:lineRule="exact"/>
              <w:rPr>
                <w:rFonts w:hint="eastAsia" w:cs="Arial" w:asciiTheme="minorEastAsia" w:hAnsiTheme="minorEastAsia" w:eastAsiaTheme="minorEastAsia"/>
                <w:sz w:val="21"/>
                <w:szCs w:val="21"/>
                <w:lang w:val="en-US" w:eastAsia="zh-CN"/>
              </w:rPr>
            </w:pPr>
            <w:r>
              <w:rPr>
                <w:rFonts w:hint="eastAsia" w:cs="Arial" w:asciiTheme="minorEastAsia" w:hAnsiTheme="minorEastAsia" w:eastAsiaTheme="minorEastAsia"/>
                <w:sz w:val="21"/>
                <w:szCs w:val="21"/>
                <w:lang w:val="en-US" w:eastAsia="zh-CN"/>
              </w:rPr>
              <w:t>6日</w:t>
            </w:r>
          </w:p>
          <w:p>
            <w:pPr>
              <w:spacing w:line="240" w:lineRule="exact"/>
              <w:rPr>
                <w:rFonts w:hint="eastAsia" w:cs="Arial" w:asciiTheme="minorEastAsia" w:hAnsiTheme="minorEastAsia" w:eastAsiaTheme="minorEastAsia"/>
                <w:sz w:val="21"/>
                <w:szCs w:val="21"/>
              </w:rPr>
            </w:pPr>
            <w:r>
              <w:rPr>
                <w:rFonts w:hint="eastAsia" w:cs="Arial" w:asciiTheme="minorEastAsia" w:hAnsiTheme="minorEastAsia" w:eastAsiaTheme="minorEastAsia"/>
                <w:sz w:val="21"/>
                <w:szCs w:val="21"/>
              </w:rPr>
              <w:t>8:</w:t>
            </w:r>
            <w:r>
              <w:rPr>
                <w:rFonts w:hint="eastAsia" w:cs="Arial" w:asciiTheme="minorEastAsia" w:hAnsiTheme="minorEastAsia" w:eastAsiaTheme="minorEastAsia"/>
                <w:sz w:val="21"/>
                <w:szCs w:val="21"/>
                <w:lang w:val="en-US" w:eastAsia="zh-CN"/>
              </w:rPr>
              <w:t>0</w:t>
            </w:r>
            <w:r>
              <w:rPr>
                <w:rFonts w:hint="eastAsia" w:cs="Arial" w:asciiTheme="minorEastAsia" w:hAnsiTheme="minorEastAsia" w:eastAsiaTheme="minorEastAsia"/>
                <w:sz w:val="21"/>
                <w:szCs w:val="21"/>
              </w:rPr>
              <w:t>0～12:00</w:t>
            </w:r>
          </w:p>
          <w:p>
            <w:pPr>
              <w:spacing w:line="240" w:lineRule="exact"/>
              <w:rPr>
                <w:rFonts w:hint="eastAsia" w:cs="Arial" w:asciiTheme="minorEastAsia" w:hAnsiTheme="minorEastAsia" w:eastAsiaTheme="minorEastAsia"/>
                <w:sz w:val="21"/>
                <w:szCs w:val="21"/>
              </w:rPr>
            </w:pPr>
            <w:r>
              <w:rPr>
                <w:rFonts w:hint="eastAsia" w:cs="Arial" w:asciiTheme="minorEastAsia" w:hAnsiTheme="minorEastAsia" w:eastAsiaTheme="minorEastAsia"/>
                <w:sz w:val="21"/>
                <w:szCs w:val="21"/>
                <w:lang w:val="en-US" w:eastAsia="zh-CN"/>
              </w:rPr>
              <w:t>13</w:t>
            </w:r>
            <w:r>
              <w:rPr>
                <w:rFonts w:hint="eastAsia" w:cs="Arial" w:asciiTheme="minorEastAsia" w:hAnsiTheme="minorEastAsia" w:eastAsiaTheme="minorEastAsia"/>
                <w:sz w:val="21"/>
                <w:szCs w:val="21"/>
              </w:rPr>
              <w:t>:00～1</w:t>
            </w:r>
            <w:r>
              <w:rPr>
                <w:rFonts w:hint="eastAsia" w:cs="Arial" w:asciiTheme="minorEastAsia" w:hAnsiTheme="minorEastAsia" w:eastAsiaTheme="minorEastAsia"/>
                <w:sz w:val="21"/>
                <w:szCs w:val="21"/>
                <w:lang w:val="en-US" w:eastAsia="zh-CN"/>
              </w:rPr>
              <w:t>7</w:t>
            </w:r>
            <w:r>
              <w:rPr>
                <w:rFonts w:hint="eastAsia" w:cs="Arial" w:asciiTheme="minorEastAsia" w:hAnsiTheme="minorEastAsia" w:eastAsiaTheme="minorEastAsia"/>
                <w:sz w:val="21"/>
                <w:szCs w:val="21"/>
              </w:rPr>
              <w:t>:00</w:t>
            </w:r>
          </w:p>
          <w:p>
            <w:pPr>
              <w:spacing w:line="240" w:lineRule="exact"/>
              <w:rPr>
                <w:rFonts w:cs="Arial" w:asciiTheme="minorEastAsia" w:hAnsiTheme="minorEastAsia" w:eastAsiaTheme="minorEastAsia"/>
                <w:sz w:val="21"/>
                <w:szCs w:val="21"/>
              </w:rPr>
            </w:pPr>
          </w:p>
          <w:p>
            <w:pPr>
              <w:spacing w:line="240" w:lineRule="exact"/>
              <w:rPr>
                <w:rFonts w:cs="Arial" w:asciiTheme="minorEastAsia" w:hAnsiTheme="minorEastAsia" w:eastAsiaTheme="minorEastAsia"/>
                <w:sz w:val="21"/>
                <w:szCs w:val="21"/>
              </w:rPr>
            </w:pPr>
          </w:p>
          <w:p>
            <w:pPr>
              <w:spacing w:line="240" w:lineRule="exact"/>
              <w:rPr>
                <w:rFonts w:cs="Arial" w:asciiTheme="minorEastAsia" w:hAnsiTheme="minorEastAsia" w:eastAsiaTheme="minorEastAsia"/>
                <w:sz w:val="21"/>
                <w:szCs w:val="21"/>
              </w:rPr>
            </w:pPr>
          </w:p>
          <w:p>
            <w:pPr>
              <w:spacing w:line="240" w:lineRule="exact"/>
              <w:rPr>
                <w:rFonts w:cs="Arial" w:asciiTheme="minorEastAsia" w:hAnsiTheme="minorEastAsia" w:eastAsiaTheme="minorEastAsia"/>
                <w:sz w:val="21"/>
                <w:szCs w:val="21"/>
              </w:rPr>
            </w:pPr>
          </w:p>
          <w:p>
            <w:pPr>
              <w:spacing w:line="240" w:lineRule="exact"/>
              <w:rPr>
                <w:rFonts w:cs="Arial" w:asciiTheme="minorEastAsia" w:hAnsiTheme="minorEastAsia" w:eastAsiaTheme="minorEastAsia"/>
                <w:sz w:val="21"/>
                <w:szCs w:val="21"/>
              </w:rPr>
            </w:pPr>
          </w:p>
          <w:p>
            <w:pPr>
              <w:spacing w:line="240" w:lineRule="exact"/>
              <w:rPr>
                <w:rFonts w:cs="Arial" w:asciiTheme="minorEastAsia" w:hAnsiTheme="minorEastAsia" w:eastAsiaTheme="minorEastAsia"/>
                <w:sz w:val="21"/>
                <w:szCs w:val="21"/>
              </w:rPr>
            </w:pPr>
          </w:p>
          <w:p>
            <w:pPr>
              <w:spacing w:line="240" w:lineRule="exact"/>
              <w:rPr>
                <w:rFonts w:cs="Arial" w:asciiTheme="minorEastAsia" w:hAnsiTheme="minorEastAsia" w:eastAsiaTheme="minorEastAsia"/>
                <w:sz w:val="21"/>
                <w:szCs w:val="21"/>
              </w:rPr>
            </w:pPr>
          </w:p>
        </w:tc>
        <w:tc>
          <w:tcPr>
            <w:tcW w:w="981" w:type="dxa"/>
          </w:tcPr>
          <w:p>
            <w:pPr>
              <w:spacing w:line="280" w:lineRule="exact"/>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管理层、员工代表</w:t>
            </w:r>
          </w:p>
          <w:p>
            <w:pPr>
              <w:spacing w:line="300" w:lineRule="exact"/>
              <w:rPr>
                <w:rFonts w:asciiTheme="minorEastAsia" w:hAnsiTheme="minorEastAsia" w:eastAsiaTheme="minorEastAsia"/>
                <w:bCs/>
                <w:sz w:val="21"/>
                <w:szCs w:val="21"/>
              </w:rPr>
            </w:pPr>
          </w:p>
        </w:tc>
        <w:tc>
          <w:tcPr>
            <w:tcW w:w="5841" w:type="dxa"/>
          </w:tcPr>
          <w:p>
            <w:pPr>
              <w:adjustRightInd w:val="0"/>
              <w:snapToGrid w:val="0"/>
              <w:ind w:right="120" w:rightChars="50"/>
              <w:jc w:val="left"/>
              <w:textAlignment w:val="baseline"/>
              <w:rPr>
                <w:rFonts w:cs="Arial" w:asciiTheme="minorEastAsia" w:hAnsiTheme="minorEastAsia" w:eastAsiaTheme="minorEastAsia"/>
                <w:spacing w:val="-6"/>
                <w:sz w:val="21"/>
                <w:szCs w:val="21"/>
              </w:rPr>
            </w:pPr>
            <w:r>
              <w:rPr>
                <w:rFonts w:hint="eastAsia" w:cs="Arial" w:asciiTheme="minorEastAsia" w:hAnsiTheme="minorEastAsia" w:eastAsiaTheme="minorEastAsia"/>
                <w:spacing w:val="-6"/>
                <w:sz w:val="21"/>
                <w:szCs w:val="21"/>
              </w:rPr>
              <w:t>QEO:4.1理解组织及其环境、4.2理解相关方的需求和期望、4.3 确定管理体系的范围、4.4质量/环境/</w:t>
            </w:r>
            <w:r>
              <w:rPr>
                <w:rFonts w:hint="eastAsia" w:cs="Arial" w:asciiTheme="minorEastAsia" w:hAnsiTheme="minorEastAsia" w:eastAsiaTheme="minorEastAsia"/>
                <w:sz w:val="21"/>
                <w:szCs w:val="21"/>
              </w:rPr>
              <w:t>职业健康</w:t>
            </w:r>
            <w:r>
              <w:rPr>
                <w:rFonts w:hint="eastAsia" w:cs="Arial" w:asciiTheme="minorEastAsia" w:hAnsiTheme="minorEastAsia" w:eastAsiaTheme="minorEastAsia"/>
                <w:spacing w:val="-6"/>
                <w:sz w:val="21"/>
                <w:szCs w:val="21"/>
              </w:rPr>
              <w:t>安全管理体系及其过程、5.1领导作用和承诺、5.2质量/环境/</w:t>
            </w:r>
            <w:r>
              <w:rPr>
                <w:rFonts w:hint="eastAsia" w:cs="Arial" w:asciiTheme="minorEastAsia" w:hAnsiTheme="minorEastAsia" w:eastAsiaTheme="minorEastAsia"/>
                <w:sz w:val="21"/>
                <w:szCs w:val="21"/>
              </w:rPr>
              <w:t>职业健康</w:t>
            </w:r>
            <w:r>
              <w:rPr>
                <w:rFonts w:hint="eastAsia" w:cs="Arial" w:asciiTheme="minorEastAsia" w:hAnsiTheme="minorEastAsia" w:eastAsiaTheme="minorEastAsia"/>
                <w:spacing w:val="-6"/>
                <w:sz w:val="21"/>
                <w:szCs w:val="21"/>
              </w:rPr>
              <w:t>安全方针、5.3组织的岗位、职责和权限、O5.4协商与参与、6.1应对风险和机遇的措施、6.2质量/环境/</w:t>
            </w:r>
            <w:r>
              <w:rPr>
                <w:rFonts w:hint="eastAsia" w:cs="Arial" w:asciiTheme="minorEastAsia" w:hAnsiTheme="minorEastAsia" w:eastAsiaTheme="minorEastAsia"/>
                <w:sz w:val="21"/>
                <w:szCs w:val="21"/>
              </w:rPr>
              <w:t>职业健康</w:t>
            </w:r>
            <w:r>
              <w:rPr>
                <w:rFonts w:hint="eastAsia" w:cs="Arial" w:asciiTheme="minorEastAsia" w:hAnsiTheme="minorEastAsia" w:eastAsiaTheme="minorEastAsia"/>
                <w:spacing w:val="-6"/>
                <w:sz w:val="21"/>
                <w:szCs w:val="21"/>
              </w:rPr>
              <w:t>安全目标及其实现的策划、Q6.3变更的策划、7.1.1（EO7.1）资源总则、9.3管理评审、10.1改进、10.3持续改进。</w:t>
            </w:r>
          </w:p>
          <w:p>
            <w:pPr>
              <w:spacing w:line="300" w:lineRule="exact"/>
              <w:rPr>
                <w:rFonts w:asciiTheme="minorEastAsia" w:hAnsiTheme="minorEastAsia" w:eastAsiaTheme="minorEastAsia"/>
                <w:sz w:val="21"/>
                <w:szCs w:val="21"/>
              </w:rPr>
            </w:pPr>
            <w:r>
              <w:rPr>
                <w:rFonts w:hint="eastAsia" w:cs="Arial" w:asciiTheme="minorEastAsia" w:hAnsiTheme="minorEastAsia" w:eastAsiaTheme="minorEastAsia"/>
                <w:spacing w:val="-6"/>
                <w:sz w:val="21"/>
                <w:szCs w:val="21"/>
              </w:rPr>
              <w:t>国家/地方监督抽查情况；顾客满意、相关方投诉及处理情况；</w:t>
            </w:r>
            <w:r>
              <w:rPr>
                <w:rFonts w:hint="eastAsia" w:asciiTheme="minorEastAsia" w:hAnsiTheme="minorEastAsia" w:eastAsiaTheme="minorEastAsia"/>
                <w:sz w:val="21"/>
                <w:szCs w:val="21"/>
              </w:rPr>
              <w:t>：标准/规范/法规的执行情况、</w:t>
            </w:r>
            <w:r>
              <w:rPr>
                <w:rFonts w:hint="eastAsia" w:asciiTheme="minorEastAsia" w:hAnsiTheme="minorEastAsia" w:eastAsiaTheme="minorEastAsia"/>
                <w:sz w:val="21"/>
                <w:szCs w:val="21"/>
                <w:lang w:val="en-US" w:eastAsia="zh-CN"/>
              </w:rPr>
              <w:t>一阶段</w:t>
            </w:r>
            <w:r>
              <w:rPr>
                <w:rFonts w:hint="eastAsia" w:asciiTheme="minorEastAsia" w:hAnsiTheme="minorEastAsia" w:eastAsiaTheme="minorEastAsia"/>
                <w:sz w:val="21"/>
                <w:szCs w:val="21"/>
              </w:rPr>
              <w:t>审核不符合项的验证、投诉或事故、监督抽查情况；</w:t>
            </w:r>
            <w:r>
              <w:rPr>
                <w:rFonts w:hint="eastAsia" w:cs="Arial" w:asciiTheme="minorEastAsia" w:hAnsiTheme="minorEastAsia" w:eastAsiaTheme="minorEastAsia"/>
                <w:spacing w:val="-6"/>
                <w:sz w:val="21"/>
                <w:szCs w:val="21"/>
              </w:rPr>
              <w:t>验证企业相关资质证明的有效性；</w:t>
            </w:r>
          </w:p>
        </w:tc>
        <w:tc>
          <w:tcPr>
            <w:tcW w:w="778" w:type="dxa"/>
          </w:tcPr>
          <w:p>
            <w:pPr>
              <w:spacing w:line="240" w:lineRule="exact"/>
              <w:jc w:val="center"/>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 xml:space="preserve">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1023" w:type="dxa"/>
            <w:vAlign w:val="top"/>
          </w:tcPr>
          <w:p>
            <w:pPr>
              <w:spacing w:line="240" w:lineRule="exact"/>
              <w:rPr>
                <w:rFonts w:hint="eastAsia" w:cs="Arial" w:asciiTheme="minorEastAsia" w:hAnsiTheme="minorEastAsia" w:eastAsiaTheme="minorEastAsia"/>
                <w:sz w:val="21"/>
                <w:szCs w:val="21"/>
                <w:lang w:val="en-US" w:eastAsia="zh-CN"/>
              </w:rPr>
            </w:pPr>
            <w:r>
              <w:rPr>
                <w:rFonts w:hint="eastAsia" w:cs="Arial" w:asciiTheme="minorEastAsia" w:hAnsiTheme="minorEastAsia" w:eastAsiaTheme="minorEastAsia"/>
                <w:sz w:val="21"/>
                <w:szCs w:val="21"/>
              </w:rPr>
              <w:t>2020.</w:t>
            </w:r>
            <w:r>
              <w:rPr>
                <w:rFonts w:hint="eastAsia" w:cs="Arial" w:asciiTheme="minorEastAsia" w:hAnsiTheme="minorEastAsia" w:eastAsiaTheme="minorEastAsia"/>
                <w:sz w:val="21"/>
                <w:szCs w:val="21"/>
                <w:lang w:val="en-US" w:eastAsia="zh-CN"/>
              </w:rPr>
              <w:t>12</w:t>
            </w:r>
            <w:r>
              <w:rPr>
                <w:rFonts w:hint="eastAsia" w:cs="Arial" w:asciiTheme="minorEastAsia" w:hAnsiTheme="minorEastAsia" w:eastAsiaTheme="minorEastAsia"/>
                <w:sz w:val="21"/>
                <w:szCs w:val="21"/>
              </w:rPr>
              <w:t>.</w:t>
            </w:r>
            <w:r>
              <w:rPr>
                <w:rFonts w:hint="eastAsia" w:cs="Arial" w:asciiTheme="minorEastAsia" w:hAnsiTheme="minorEastAsia" w:eastAsiaTheme="minorEastAsia"/>
                <w:sz w:val="21"/>
                <w:szCs w:val="21"/>
                <w:lang w:val="en-US" w:eastAsia="zh-CN"/>
              </w:rPr>
              <w:t>5-6</w:t>
            </w:r>
          </w:p>
          <w:p>
            <w:pPr>
              <w:spacing w:line="240" w:lineRule="exact"/>
              <w:rPr>
                <w:rFonts w:hint="eastAsia" w:cs="Arial" w:asciiTheme="minorEastAsia" w:hAnsiTheme="minorEastAsia" w:eastAsiaTheme="minorEastAsia"/>
                <w:sz w:val="21"/>
                <w:szCs w:val="21"/>
                <w:lang w:val="en-US" w:eastAsia="zh-CN"/>
              </w:rPr>
            </w:pPr>
          </w:p>
          <w:p>
            <w:pPr>
              <w:spacing w:line="240" w:lineRule="exact"/>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12:00～13:00午餐</w:t>
            </w:r>
          </w:p>
          <w:p>
            <w:pPr>
              <w:spacing w:line="240" w:lineRule="exact"/>
              <w:rPr>
                <w:rFonts w:hint="default" w:cs="Arial" w:asciiTheme="minorEastAsia" w:hAnsiTheme="minorEastAsia" w:eastAsiaTheme="minorEastAsia"/>
                <w:sz w:val="21"/>
                <w:szCs w:val="21"/>
                <w:lang w:val="en-US" w:eastAsia="zh-CN"/>
              </w:rPr>
            </w:pPr>
          </w:p>
        </w:tc>
        <w:tc>
          <w:tcPr>
            <w:tcW w:w="1559" w:type="dxa"/>
            <w:vAlign w:val="top"/>
          </w:tcPr>
          <w:p>
            <w:pPr>
              <w:spacing w:line="240" w:lineRule="exact"/>
              <w:rPr>
                <w:rFonts w:hint="eastAsia" w:cs="Arial" w:asciiTheme="minorEastAsia" w:hAnsiTheme="minorEastAsia" w:eastAsiaTheme="minorEastAsia"/>
                <w:sz w:val="21"/>
                <w:szCs w:val="21"/>
              </w:rPr>
            </w:pPr>
            <w:r>
              <w:rPr>
                <w:rFonts w:hint="eastAsia" w:cs="Arial" w:asciiTheme="minorEastAsia" w:hAnsiTheme="minorEastAsia" w:eastAsiaTheme="minorEastAsia"/>
                <w:sz w:val="21"/>
                <w:szCs w:val="21"/>
              </w:rPr>
              <w:t>8:</w:t>
            </w:r>
            <w:r>
              <w:rPr>
                <w:rFonts w:hint="eastAsia" w:cs="Arial" w:asciiTheme="minorEastAsia" w:hAnsiTheme="minorEastAsia" w:eastAsiaTheme="minorEastAsia"/>
                <w:sz w:val="21"/>
                <w:szCs w:val="21"/>
                <w:lang w:val="en-US" w:eastAsia="zh-CN"/>
              </w:rPr>
              <w:t>3</w:t>
            </w:r>
            <w:r>
              <w:rPr>
                <w:rFonts w:hint="eastAsia" w:cs="Arial" w:asciiTheme="minorEastAsia" w:hAnsiTheme="minorEastAsia" w:eastAsiaTheme="minorEastAsia"/>
                <w:sz w:val="21"/>
                <w:szCs w:val="21"/>
              </w:rPr>
              <w:t>0～12:00</w:t>
            </w:r>
          </w:p>
          <w:p>
            <w:pPr>
              <w:spacing w:line="240" w:lineRule="exact"/>
              <w:rPr>
                <w:rFonts w:hint="eastAsia" w:cs="Arial" w:asciiTheme="minorEastAsia" w:hAnsiTheme="minorEastAsia" w:eastAsiaTheme="minorEastAsia"/>
                <w:sz w:val="21"/>
                <w:szCs w:val="21"/>
              </w:rPr>
            </w:pPr>
            <w:r>
              <w:rPr>
                <w:rFonts w:hint="eastAsia" w:cs="Arial" w:asciiTheme="minorEastAsia" w:hAnsiTheme="minorEastAsia" w:eastAsiaTheme="minorEastAsia"/>
                <w:sz w:val="21"/>
                <w:szCs w:val="21"/>
                <w:lang w:val="en-US" w:eastAsia="zh-CN"/>
              </w:rPr>
              <w:t>13</w:t>
            </w:r>
            <w:r>
              <w:rPr>
                <w:rFonts w:hint="eastAsia" w:cs="Arial" w:asciiTheme="minorEastAsia" w:hAnsiTheme="minorEastAsia" w:eastAsiaTheme="minorEastAsia"/>
                <w:sz w:val="21"/>
                <w:szCs w:val="21"/>
              </w:rPr>
              <w:t>:00～1</w:t>
            </w:r>
            <w:r>
              <w:rPr>
                <w:rFonts w:hint="eastAsia" w:cs="Arial" w:asciiTheme="minorEastAsia" w:hAnsiTheme="minorEastAsia" w:eastAsiaTheme="minorEastAsia"/>
                <w:sz w:val="21"/>
                <w:szCs w:val="21"/>
                <w:lang w:val="en-US" w:eastAsia="zh-CN"/>
              </w:rPr>
              <w:t>7</w:t>
            </w:r>
            <w:r>
              <w:rPr>
                <w:rFonts w:hint="eastAsia" w:cs="Arial" w:asciiTheme="minorEastAsia" w:hAnsiTheme="minorEastAsia" w:eastAsiaTheme="minorEastAsia"/>
                <w:sz w:val="21"/>
                <w:szCs w:val="21"/>
              </w:rPr>
              <w:t>:00</w:t>
            </w:r>
          </w:p>
          <w:p>
            <w:pPr>
              <w:spacing w:line="240" w:lineRule="exact"/>
              <w:rPr>
                <w:rFonts w:hint="eastAsia" w:cs="Arial" w:asciiTheme="minorEastAsia" w:hAnsiTheme="minorEastAsia" w:eastAsiaTheme="minorEastAsia"/>
                <w:sz w:val="21"/>
                <w:szCs w:val="21"/>
                <w:lang w:val="en-US" w:eastAsia="zh-CN"/>
              </w:rPr>
            </w:pPr>
            <w:r>
              <w:rPr>
                <w:rFonts w:hint="eastAsia" w:cs="Arial" w:asciiTheme="minorEastAsia" w:hAnsiTheme="minorEastAsia" w:eastAsiaTheme="minorEastAsia"/>
                <w:sz w:val="21"/>
                <w:szCs w:val="21"/>
                <w:lang w:val="en-US" w:eastAsia="zh-CN"/>
              </w:rPr>
              <w:t>6日</w:t>
            </w:r>
          </w:p>
          <w:p>
            <w:pPr>
              <w:spacing w:line="240" w:lineRule="exact"/>
              <w:rPr>
                <w:rFonts w:hint="eastAsia" w:cs="Arial" w:asciiTheme="minorEastAsia" w:hAnsiTheme="minorEastAsia" w:eastAsiaTheme="minorEastAsia"/>
                <w:sz w:val="21"/>
                <w:szCs w:val="21"/>
              </w:rPr>
            </w:pPr>
            <w:r>
              <w:rPr>
                <w:rFonts w:hint="eastAsia" w:cs="Arial" w:asciiTheme="minorEastAsia" w:hAnsiTheme="minorEastAsia" w:eastAsiaTheme="minorEastAsia"/>
                <w:sz w:val="21"/>
                <w:szCs w:val="21"/>
              </w:rPr>
              <w:t>8:</w:t>
            </w:r>
            <w:r>
              <w:rPr>
                <w:rFonts w:hint="eastAsia" w:cs="Arial" w:asciiTheme="minorEastAsia" w:hAnsiTheme="minorEastAsia" w:eastAsiaTheme="minorEastAsia"/>
                <w:sz w:val="21"/>
                <w:szCs w:val="21"/>
                <w:lang w:val="en-US" w:eastAsia="zh-CN"/>
              </w:rPr>
              <w:t>0</w:t>
            </w:r>
            <w:r>
              <w:rPr>
                <w:rFonts w:hint="eastAsia" w:cs="Arial" w:asciiTheme="minorEastAsia" w:hAnsiTheme="minorEastAsia" w:eastAsiaTheme="minorEastAsia"/>
                <w:sz w:val="21"/>
                <w:szCs w:val="21"/>
              </w:rPr>
              <w:t>0～12:00</w:t>
            </w:r>
          </w:p>
          <w:p>
            <w:pPr>
              <w:spacing w:line="240" w:lineRule="exact"/>
              <w:rPr>
                <w:rFonts w:hint="eastAsia" w:cs="Arial" w:asciiTheme="minorEastAsia" w:hAnsiTheme="minorEastAsia" w:eastAsiaTheme="minorEastAsia"/>
                <w:sz w:val="21"/>
                <w:szCs w:val="21"/>
              </w:rPr>
            </w:pPr>
            <w:r>
              <w:rPr>
                <w:rFonts w:hint="eastAsia" w:cs="Arial" w:asciiTheme="minorEastAsia" w:hAnsiTheme="minorEastAsia" w:eastAsiaTheme="minorEastAsia"/>
                <w:sz w:val="21"/>
                <w:szCs w:val="21"/>
                <w:lang w:val="en-US" w:eastAsia="zh-CN"/>
              </w:rPr>
              <w:t>13</w:t>
            </w:r>
            <w:r>
              <w:rPr>
                <w:rFonts w:hint="eastAsia" w:cs="Arial" w:asciiTheme="minorEastAsia" w:hAnsiTheme="minorEastAsia" w:eastAsiaTheme="minorEastAsia"/>
                <w:sz w:val="21"/>
                <w:szCs w:val="21"/>
              </w:rPr>
              <w:t>:00～1</w:t>
            </w:r>
            <w:r>
              <w:rPr>
                <w:rFonts w:hint="eastAsia" w:cs="Arial" w:asciiTheme="minorEastAsia" w:hAnsiTheme="minorEastAsia" w:eastAsiaTheme="minorEastAsia"/>
                <w:sz w:val="21"/>
                <w:szCs w:val="21"/>
                <w:lang w:val="en-US" w:eastAsia="zh-CN"/>
              </w:rPr>
              <w:t>7</w:t>
            </w:r>
            <w:r>
              <w:rPr>
                <w:rFonts w:hint="eastAsia" w:cs="Arial" w:asciiTheme="minorEastAsia" w:hAnsiTheme="minorEastAsia" w:eastAsiaTheme="minorEastAsia"/>
                <w:sz w:val="21"/>
                <w:szCs w:val="21"/>
              </w:rPr>
              <w:t>:00</w:t>
            </w:r>
          </w:p>
          <w:p>
            <w:pPr>
              <w:spacing w:line="240" w:lineRule="exact"/>
              <w:rPr>
                <w:rFonts w:hint="default" w:cs="Arial" w:asciiTheme="minorEastAsia" w:hAnsiTheme="minorEastAsia" w:eastAsiaTheme="minorEastAsia"/>
                <w:sz w:val="21"/>
                <w:szCs w:val="21"/>
                <w:lang w:val="en-US" w:eastAsia="zh-CN"/>
              </w:rPr>
            </w:pPr>
          </w:p>
        </w:tc>
        <w:tc>
          <w:tcPr>
            <w:tcW w:w="981" w:type="dxa"/>
            <w:vAlign w:val="top"/>
          </w:tcPr>
          <w:p>
            <w:pPr>
              <w:spacing w:line="280" w:lineRule="exact"/>
              <w:rPr>
                <w:rFonts w:cs="Arial" w:asciiTheme="minorEastAsia" w:hAnsiTheme="minorEastAsia" w:eastAsiaTheme="minorEastAsia"/>
                <w:sz w:val="21"/>
                <w:szCs w:val="21"/>
              </w:rPr>
            </w:pPr>
            <w:r>
              <w:rPr>
                <w:rFonts w:hint="eastAsia" w:cs="Arial" w:asciiTheme="minorEastAsia" w:hAnsiTheme="minorEastAsia" w:eastAsiaTheme="minorEastAsia"/>
                <w:sz w:val="21"/>
                <w:szCs w:val="21"/>
                <w:lang w:val="en-US" w:eastAsia="zh-CN"/>
              </w:rPr>
              <w:t>生产</w:t>
            </w:r>
            <w:r>
              <w:rPr>
                <w:rFonts w:hint="eastAsia" w:cs="Arial" w:asciiTheme="minorEastAsia" w:hAnsiTheme="minorEastAsia" w:eastAsiaTheme="minorEastAsia"/>
                <w:sz w:val="21"/>
                <w:szCs w:val="21"/>
              </w:rPr>
              <w:t>部</w:t>
            </w:r>
          </w:p>
          <w:p>
            <w:pPr>
              <w:spacing w:line="300" w:lineRule="exact"/>
              <w:rPr>
                <w:rFonts w:asciiTheme="minorEastAsia" w:hAnsiTheme="minorEastAsia" w:eastAsiaTheme="minorEastAsia"/>
                <w:bCs/>
                <w:sz w:val="21"/>
                <w:szCs w:val="21"/>
              </w:rPr>
            </w:pPr>
          </w:p>
        </w:tc>
        <w:tc>
          <w:tcPr>
            <w:tcW w:w="5841" w:type="dxa"/>
            <w:vAlign w:val="top"/>
          </w:tcPr>
          <w:p>
            <w:pPr>
              <w:adjustRightInd w:val="0"/>
              <w:snapToGrid w:val="0"/>
              <w:spacing w:line="320" w:lineRule="exact"/>
              <w:ind w:right="120" w:rightChars="50"/>
              <w:jc w:val="left"/>
              <w:textAlignment w:val="baseline"/>
              <w:rPr>
                <w:rFonts w:hint="eastAsia" w:cs="Arial" w:asciiTheme="minorEastAsia" w:hAnsiTheme="minorEastAsia" w:eastAsiaTheme="minorEastAsia"/>
                <w:sz w:val="21"/>
                <w:szCs w:val="21"/>
              </w:rPr>
            </w:pPr>
            <w:r>
              <w:rPr>
                <w:rFonts w:hint="eastAsia" w:cs="Arial" w:asciiTheme="minorEastAsia" w:hAnsiTheme="minorEastAsia" w:eastAsiaTheme="minorEastAsia"/>
                <w:sz w:val="21"/>
                <w:szCs w:val="21"/>
              </w:rPr>
              <w:t>QMS:5.3组织的岗位、职责和权限、6.2质量目标、8.2产品和服务的要求、产品和服务的控制、7.1.3基础设施、7.1.4过程运行环境、7.1.5监视和测量资源、</w:t>
            </w:r>
            <w:r>
              <w:rPr>
                <w:rFonts w:hint="eastAsia" w:cs="Arial" w:asciiTheme="minorEastAsia" w:hAnsiTheme="minorEastAsia" w:eastAsiaTheme="minorEastAsia"/>
                <w:spacing w:val="-6"/>
                <w:sz w:val="21"/>
                <w:szCs w:val="21"/>
              </w:rPr>
              <w:t>7.4沟通/信息交流、</w:t>
            </w:r>
            <w:r>
              <w:rPr>
                <w:rFonts w:hint="eastAsia" w:cs="Arial" w:asciiTheme="minorEastAsia" w:hAnsiTheme="minorEastAsia" w:eastAsiaTheme="minorEastAsia"/>
                <w:sz w:val="21"/>
                <w:szCs w:val="21"/>
              </w:rPr>
              <w:t>8.1运行策划和控制、8.3产品和服务的设计和开发不适用确认</w:t>
            </w:r>
            <w:r>
              <w:rPr>
                <w:rFonts w:hint="eastAsia" w:cs="Arial" w:asciiTheme="minorEastAsia" w:hAnsiTheme="minorEastAsia" w:eastAsiaTheme="minorEastAsia"/>
                <w:sz w:val="21"/>
                <w:szCs w:val="21"/>
                <w:lang w:eastAsia="zh-CN"/>
              </w:rPr>
              <w:t>、</w:t>
            </w:r>
            <w:r>
              <w:rPr>
                <w:rFonts w:hint="eastAsia" w:cs="Arial" w:asciiTheme="minorEastAsia" w:hAnsiTheme="minorEastAsia" w:eastAsiaTheme="minorEastAsia"/>
                <w:sz w:val="21"/>
                <w:szCs w:val="21"/>
              </w:rPr>
              <w:t>8.5.1</w:t>
            </w:r>
            <w:r>
              <w:rPr>
                <w:rFonts w:hint="eastAsia" w:cs="Arial" w:asciiTheme="minorEastAsia" w:hAnsiTheme="minorEastAsia" w:eastAsiaTheme="minorEastAsia"/>
                <w:sz w:val="21"/>
                <w:szCs w:val="21"/>
                <w:lang w:val="en-US" w:eastAsia="zh-CN"/>
              </w:rPr>
              <w:t>生产</w:t>
            </w:r>
            <w:r>
              <w:rPr>
                <w:rFonts w:hint="eastAsia" w:cs="Arial" w:asciiTheme="minorEastAsia" w:hAnsiTheme="minorEastAsia" w:eastAsiaTheme="minorEastAsia"/>
                <w:sz w:val="21"/>
                <w:szCs w:val="21"/>
              </w:rPr>
              <w:t>和服务提供的控制8.5.2产品标识和可追朔性、8.5.4产品防护、8.5.5交付后的活动</w:t>
            </w:r>
            <w:r>
              <w:rPr>
                <w:rFonts w:hint="eastAsia" w:cs="Arial" w:asciiTheme="minorEastAsia" w:hAnsiTheme="minorEastAsia" w:eastAsiaTheme="minorEastAsia"/>
                <w:sz w:val="21"/>
                <w:szCs w:val="21"/>
                <w:lang w:eastAsia="zh-CN"/>
              </w:rPr>
              <w:t>、</w:t>
            </w:r>
            <w:r>
              <w:rPr>
                <w:rFonts w:hint="eastAsia" w:cs="Arial" w:asciiTheme="minorEastAsia" w:hAnsiTheme="minorEastAsia" w:eastAsiaTheme="minorEastAsia"/>
                <w:sz w:val="21"/>
                <w:szCs w:val="21"/>
              </w:rPr>
              <w:t>8.6产品和服务的放行8.7不合格输出的控制10.2不符合/事件和纠正措施</w:t>
            </w:r>
          </w:p>
          <w:p>
            <w:pPr>
              <w:adjustRightInd w:val="0"/>
              <w:snapToGrid w:val="0"/>
              <w:spacing w:line="320" w:lineRule="exact"/>
              <w:ind w:right="120" w:rightChars="50"/>
              <w:jc w:val="left"/>
              <w:textAlignment w:val="baseline"/>
              <w:rPr>
                <w:rFonts w:hint="eastAsia" w:cs="Arial" w:asciiTheme="minorEastAsia" w:hAnsiTheme="minorEastAsia" w:eastAsiaTheme="minorEastAsia"/>
                <w:sz w:val="21"/>
                <w:szCs w:val="21"/>
              </w:rPr>
            </w:pPr>
            <w:r>
              <w:rPr>
                <w:rFonts w:hint="eastAsia" w:cs="Arial" w:asciiTheme="minorEastAsia" w:hAnsiTheme="minorEastAsia" w:eastAsiaTheme="minorEastAsia"/>
                <w:sz w:val="21"/>
                <w:szCs w:val="21"/>
              </w:rPr>
              <w:t>E/OMS: 5.3组织的岗位、职责和权限、6.2环境与职业健康安全目标、6.1.2环境因素/危险源辨识与评价、8.1运行策划和控制、8.2应急准备和响应</w:t>
            </w:r>
            <w:bookmarkStart w:id="17" w:name="_GoBack"/>
            <w:bookmarkEnd w:id="17"/>
          </w:p>
        </w:tc>
        <w:tc>
          <w:tcPr>
            <w:tcW w:w="778" w:type="dxa"/>
          </w:tcPr>
          <w:p>
            <w:pPr>
              <w:spacing w:line="240" w:lineRule="exact"/>
              <w:jc w:val="center"/>
              <w:rPr>
                <w:rFonts w:hint="eastAsia" w:cs="Arial" w:asciiTheme="minorEastAsia" w:hAnsiTheme="minorEastAsia" w:eastAsiaTheme="minorEastAsia"/>
                <w:sz w:val="21"/>
                <w:szCs w:val="21"/>
                <w:lang w:val="en-US" w:eastAsia="zh-CN"/>
              </w:rPr>
            </w:pPr>
            <w:r>
              <w:rPr>
                <w:rFonts w:hint="eastAsia" w:cs="Arial" w:asciiTheme="minorEastAsia" w:hAnsiTheme="minorEastAsia" w:eastAsiaTheme="minorEastAsia"/>
                <w:sz w:val="21"/>
                <w:szCs w:val="21"/>
                <w:lang w:val="en-US" w:eastAsia="zh-CN"/>
              </w:rPr>
              <w:t>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23" w:type="dxa"/>
          </w:tcPr>
          <w:p>
            <w:pPr>
              <w:spacing w:line="240" w:lineRule="exact"/>
              <w:rPr>
                <w:rFonts w:hint="eastAsia" w:cs="Arial" w:asciiTheme="minorEastAsia" w:hAnsiTheme="minorEastAsia" w:eastAsiaTheme="minorEastAsia"/>
                <w:sz w:val="21"/>
                <w:szCs w:val="21"/>
                <w:lang w:val="en-US" w:eastAsia="zh-CN"/>
              </w:rPr>
            </w:pPr>
            <w:r>
              <w:rPr>
                <w:rFonts w:hint="eastAsia" w:cs="Arial" w:asciiTheme="minorEastAsia" w:hAnsiTheme="minorEastAsia" w:eastAsiaTheme="minorEastAsia"/>
                <w:sz w:val="21"/>
                <w:szCs w:val="21"/>
              </w:rPr>
              <w:t>2020.</w:t>
            </w:r>
            <w:r>
              <w:rPr>
                <w:rFonts w:hint="eastAsia" w:cs="Arial" w:asciiTheme="minorEastAsia" w:hAnsiTheme="minorEastAsia" w:eastAsiaTheme="minorEastAsia"/>
                <w:sz w:val="21"/>
                <w:szCs w:val="21"/>
                <w:lang w:val="en-US" w:eastAsia="zh-CN"/>
              </w:rPr>
              <w:t>12</w:t>
            </w:r>
            <w:r>
              <w:rPr>
                <w:rFonts w:hint="eastAsia" w:cs="Arial" w:asciiTheme="minorEastAsia" w:hAnsiTheme="minorEastAsia" w:eastAsiaTheme="minorEastAsia"/>
                <w:sz w:val="21"/>
                <w:szCs w:val="21"/>
              </w:rPr>
              <w:t>.</w:t>
            </w:r>
            <w:r>
              <w:rPr>
                <w:rFonts w:hint="eastAsia" w:cs="Arial" w:asciiTheme="minorEastAsia" w:hAnsiTheme="minorEastAsia" w:eastAsiaTheme="minorEastAsia"/>
                <w:sz w:val="21"/>
                <w:szCs w:val="21"/>
                <w:lang w:val="en-US" w:eastAsia="zh-CN"/>
              </w:rPr>
              <w:t>7</w:t>
            </w:r>
            <w:r>
              <w:rPr>
                <w:rFonts w:hint="eastAsia" w:cs="Arial" w:asciiTheme="minorEastAsia" w:hAnsiTheme="minorEastAsia" w:eastAsiaTheme="minorEastAsia"/>
                <w:sz w:val="21"/>
                <w:szCs w:val="21"/>
              </w:rPr>
              <w:t>～</w:t>
            </w:r>
            <w:r>
              <w:rPr>
                <w:rFonts w:hint="eastAsia" w:cs="Arial" w:asciiTheme="minorEastAsia" w:hAnsiTheme="minorEastAsia" w:eastAsiaTheme="minorEastAsia"/>
                <w:sz w:val="21"/>
                <w:szCs w:val="21"/>
                <w:lang w:val="en-US" w:eastAsia="zh-CN"/>
              </w:rPr>
              <w:t>9</w:t>
            </w:r>
          </w:p>
          <w:p>
            <w:pPr>
              <w:spacing w:line="240" w:lineRule="exact"/>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12:00～13:00</w:t>
            </w:r>
          </w:p>
          <w:p>
            <w:pPr>
              <w:spacing w:line="240" w:lineRule="exact"/>
              <w:rPr>
                <w:rFonts w:hint="eastAsia" w:cs="Arial" w:asciiTheme="minorEastAsia" w:hAnsiTheme="minorEastAsia" w:eastAsiaTheme="minorEastAsia"/>
                <w:sz w:val="21"/>
                <w:szCs w:val="21"/>
              </w:rPr>
            </w:pPr>
            <w:r>
              <w:rPr>
                <w:rFonts w:hint="eastAsia" w:cs="Arial" w:asciiTheme="minorEastAsia" w:hAnsiTheme="minorEastAsia" w:eastAsiaTheme="minorEastAsia"/>
                <w:sz w:val="21"/>
                <w:szCs w:val="21"/>
              </w:rPr>
              <w:t>（午餐）</w:t>
            </w:r>
          </w:p>
          <w:p>
            <w:pPr>
              <w:spacing w:line="240" w:lineRule="exact"/>
              <w:rPr>
                <w:rFonts w:cs="Arial" w:asciiTheme="minorEastAsia" w:hAnsiTheme="minorEastAsia" w:eastAsiaTheme="minorEastAsia"/>
                <w:sz w:val="21"/>
                <w:szCs w:val="21"/>
              </w:rPr>
            </w:pPr>
          </w:p>
        </w:tc>
        <w:tc>
          <w:tcPr>
            <w:tcW w:w="1559" w:type="dxa"/>
          </w:tcPr>
          <w:p>
            <w:pPr>
              <w:spacing w:line="240" w:lineRule="exact"/>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8:00～12:00</w:t>
            </w:r>
          </w:p>
          <w:p>
            <w:pPr>
              <w:spacing w:line="240" w:lineRule="exact"/>
              <w:rPr>
                <w:rFonts w:cs="Arial" w:asciiTheme="minorEastAsia" w:hAnsiTheme="minorEastAsia" w:eastAsiaTheme="minorEastAsia"/>
                <w:sz w:val="21"/>
                <w:szCs w:val="21"/>
              </w:rPr>
            </w:pPr>
          </w:p>
          <w:p>
            <w:pPr>
              <w:spacing w:line="240" w:lineRule="exact"/>
              <w:rPr>
                <w:rFonts w:hint="eastAsia" w:cs="Arial" w:asciiTheme="minorEastAsia" w:hAnsiTheme="minorEastAsia" w:eastAsiaTheme="minorEastAsia"/>
                <w:sz w:val="21"/>
                <w:szCs w:val="21"/>
              </w:rPr>
            </w:pPr>
          </w:p>
          <w:p>
            <w:pPr>
              <w:spacing w:line="240" w:lineRule="exact"/>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13:00～17:00</w:t>
            </w:r>
          </w:p>
          <w:p>
            <w:pPr>
              <w:spacing w:line="240" w:lineRule="exact"/>
              <w:rPr>
                <w:rFonts w:cs="Arial" w:asciiTheme="minorEastAsia" w:hAnsiTheme="minorEastAsia" w:eastAsiaTheme="minorEastAsia"/>
                <w:sz w:val="21"/>
                <w:szCs w:val="21"/>
              </w:rPr>
            </w:pPr>
          </w:p>
        </w:tc>
        <w:tc>
          <w:tcPr>
            <w:tcW w:w="981" w:type="dxa"/>
          </w:tcPr>
          <w:p>
            <w:pPr>
              <w:spacing w:line="320" w:lineRule="exact"/>
              <w:rPr>
                <w:rFonts w:hint="eastAsia" w:cs="Arial" w:asciiTheme="minorEastAsia" w:hAnsiTheme="minorEastAsia" w:eastAsiaTheme="minorEastAsia"/>
                <w:sz w:val="21"/>
                <w:szCs w:val="21"/>
                <w:lang w:eastAsia="zh-CN"/>
              </w:rPr>
            </w:pPr>
            <w:r>
              <w:rPr>
                <w:rFonts w:hint="eastAsia" w:cs="Arial" w:asciiTheme="minorEastAsia" w:hAnsiTheme="minorEastAsia" w:eastAsiaTheme="minorEastAsia"/>
                <w:sz w:val="21"/>
                <w:szCs w:val="21"/>
                <w:lang w:eastAsia="zh-CN"/>
              </w:rPr>
              <w:t>办公室（</w:t>
            </w:r>
            <w:r>
              <w:rPr>
                <w:rFonts w:hint="eastAsia" w:cs="Arial" w:asciiTheme="minorEastAsia" w:hAnsiTheme="minorEastAsia" w:eastAsiaTheme="minorEastAsia"/>
                <w:sz w:val="21"/>
                <w:szCs w:val="21"/>
                <w:lang w:val="en-US" w:eastAsia="zh-CN"/>
              </w:rPr>
              <w:t>包括财务</w:t>
            </w:r>
            <w:r>
              <w:rPr>
                <w:rFonts w:hint="eastAsia" w:cs="Arial" w:asciiTheme="minorEastAsia" w:hAnsiTheme="minorEastAsia" w:eastAsiaTheme="minorEastAsia"/>
                <w:sz w:val="21"/>
                <w:szCs w:val="21"/>
                <w:lang w:eastAsia="zh-CN"/>
              </w:rPr>
              <w:t>）</w:t>
            </w:r>
          </w:p>
        </w:tc>
        <w:tc>
          <w:tcPr>
            <w:tcW w:w="5841" w:type="dxa"/>
          </w:tcPr>
          <w:p>
            <w:pPr>
              <w:adjustRightInd w:val="0"/>
              <w:snapToGrid w:val="0"/>
              <w:ind w:right="120" w:rightChars="50"/>
              <w:jc w:val="left"/>
              <w:textAlignment w:val="baseline"/>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QMS: 5.3组织的岗位、职责和权限、6.2质量目标、7.1.2人员、7.1.6组织知识、7.2能力、7.3意识、7.5.1形成文件的信息总则、7.5.2形成文件的信息的创建和更新、7.5.3形成文件的信息的控制</w:t>
            </w:r>
            <w:r>
              <w:rPr>
                <w:rFonts w:hint="eastAsia" w:cs="Arial" w:asciiTheme="minorEastAsia" w:hAnsiTheme="minorEastAsia" w:eastAsiaTheme="minorEastAsia"/>
                <w:spacing w:val="-6"/>
                <w:sz w:val="21"/>
                <w:szCs w:val="21"/>
              </w:rPr>
              <w:t>、9.1.1监视、测量、分析和评价总则</w:t>
            </w:r>
            <w:r>
              <w:rPr>
                <w:rFonts w:hint="eastAsia" w:cs="Arial" w:asciiTheme="minorEastAsia" w:hAnsiTheme="minorEastAsia" w:eastAsiaTheme="minorEastAsia"/>
                <w:sz w:val="21"/>
                <w:szCs w:val="21"/>
              </w:rPr>
              <w:t xml:space="preserve">、9.1.3分析与评价、9.2 内部审核、10.2不合格和纠正措施。 </w:t>
            </w:r>
          </w:p>
          <w:p>
            <w:pPr>
              <w:adjustRightInd w:val="0"/>
              <w:snapToGrid w:val="0"/>
              <w:ind w:right="120" w:rightChars="50"/>
              <w:textAlignment w:val="baseline"/>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E/OMS: 5.3组织的岗位、职责和权限、6.2.1环境/职业健康安全目标、6.2.2实现环境/职业健康安全目标措施的策划7.2能力、7.3意识、7.5.1形成文件的信息总则、7.5.2形成文件的信息的创建和更新、7.5.3形成文件的信息的控制、9.2 内部审核、10.2不符合/事件和纠正措施，6.1.2环境因素/危险源的辨识与评价、6.1.3合规义务、6.1.4措施的策划、8.1运行策划和控制、9.1监视、测量、分析和评价（9.1.1总则、9.1.2合规性评价）、8.2应急准备和响应。</w:t>
            </w:r>
          </w:p>
        </w:tc>
        <w:tc>
          <w:tcPr>
            <w:tcW w:w="778" w:type="dxa"/>
          </w:tcPr>
          <w:p>
            <w:pPr>
              <w:spacing w:line="240" w:lineRule="exact"/>
              <w:ind w:firstLine="210" w:firstLineChars="100"/>
              <w:rPr>
                <w:rFonts w:cs="Arial" w:asciiTheme="minorEastAsia" w:hAnsiTheme="minorEastAsia" w:eastAsiaTheme="minorEastAsia"/>
                <w:sz w:val="21"/>
                <w:szCs w:val="21"/>
                <w:u w:val="single"/>
              </w:rPr>
            </w:pPr>
            <w:r>
              <w:rPr>
                <w:rFonts w:hint="eastAsia" w:cs="Arial" w:asciiTheme="minorEastAsia" w:hAnsiTheme="minorEastAsia" w:eastAsiaTheme="minorEastAsia"/>
                <w:sz w:val="21"/>
                <w:szCs w:val="21"/>
                <w:u w:val="single"/>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9" w:hRule="atLeast"/>
        </w:trPr>
        <w:tc>
          <w:tcPr>
            <w:tcW w:w="1023" w:type="dxa"/>
          </w:tcPr>
          <w:p>
            <w:pPr>
              <w:spacing w:line="240" w:lineRule="exact"/>
              <w:rPr>
                <w:rFonts w:hint="eastAsia" w:cs="Arial" w:asciiTheme="minorEastAsia" w:hAnsiTheme="minorEastAsia" w:eastAsiaTheme="minorEastAsia"/>
                <w:sz w:val="21"/>
                <w:szCs w:val="21"/>
                <w:lang w:val="en-US" w:eastAsia="zh-CN"/>
              </w:rPr>
            </w:pPr>
            <w:r>
              <w:rPr>
                <w:rFonts w:hint="eastAsia" w:cs="Arial" w:asciiTheme="minorEastAsia" w:hAnsiTheme="minorEastAsia" w:eastAsiaTheme="minorEastAsia"/>
                <w:sz w:val="21"/>
                <w:szCs w:val="21"/>
              </w:rPr>
              <w:t>2020.</w:t>
            </w:r>
            <w:r>
              <w:rPr>
                <w:rFonts w:hint="eastAsia" w:cs="Arial" w:asciiTheme="minorEastAsia" w:hAnsiTheme="minorEastAsia" w:eastAsiaTheme="minorEastAsia"/>
                <w:sz w:val="21"/>
                <w:szCs w:val="21"/>
                <w:lang w:val="en-US" w:eastAsia="zh-CN"/>
              </w:rPr>
              <w:t>12</w:t>
            </w:r>
            <w:r>
              <w:rPr>
                <w:rFonts w:hint="eastAsia" w:cs="Arial" w:asciiTheme="minorEastAsia" w:hAnsiTheme="minorEastAsia" w:eastAsiaTheme="minorEastAsia"/>
                <w:sz w:val="21"/>
                <w:szCs w:val="21"/>
              </w:rPr>
              <w:t>.</w:t>
            </w:r>
            <w:r>
              <w:rPr>
                <w:rFonts w:hint="eastAsia" w:cs="Arial" w:asciiTheme="minorEastAsia" w:hAnsiTheme="minorEastAsia" w:eastAsiaTheme="minorEastAsia"/>
                <w:sz w:val="21"/>
                <w:szCs w:val="21"/>
                <w:lang w:val="en-US" w:eastAsia="zh-CN"/>
              </w:rPr>
              <w:t>7</w:t>
            </w:r>
            <w:r>
              <w:rPr>
                <w:rFonts w:hint="eastAsia" w:cs="Arial" w:asciiTheme="minorEastAsia" w:hAnsiTheme="minorEastAsia" w:eastAsiaTheme="minorEastAsia"/>
                <w:sz w:val="21"/>
                <w:szCs w:val="21"/>
              </w:rPr>
              <w:t>～</w:t>
            </w:r>
            <w:r>
              <w:rPr>
                <w:rFonts w:hint="eastAsia" w:cs="Arial" w:asciiTheme="minorEastAsia" w:hAnsiTheme="minorEastAsia" w:eastAsiaTheme="minorEastAsia"/>
                <w:sz w:val="21"/>
                <w:szCs w:val="21"/>
                <w:lang w:val="en-US" w:eastAsia="zh-CN"/>
              </w:rPr>
              <w:t>9</w:t>
            </w:r>
          </w:p>
          <w:p>
            <w:pPr>
              <w:spacing w:line="240" w:lineRule="exact"/>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12:00～13:00午餐</w:t>
            </w:r>
          </w:p>
          <w:p>
            <w:pPr>
              <w:spacing w:line="240" w:lineRule="exact"/>
              <w:rPr>
                <w:rFonts w:cs="Arial" w:asciiTheme="minorEastAsia" w:hAnsiTheme="minorEastAsia" w:eastAsiaTheme="minorEastAsia"/>
                <w:sz w:val="21"/>
                <w:szCs w:val="21"/>
              </w:rPr>
            </w:pPr>
          </w:p>
        </w:tc>
        <w:tc>
          <w:tcPr>
            <w:tcW w:w="1559" w:type="dxa"/>
          </w:tcPr>
          <w:p>
            <w:pPr>
              <w:spacing w:line="240" w:lineRule="exact"/>
              <w:rPr>
                <w:rFonts w:hint="eastAsia" w:cs="Arial" w:asciiTheme="minorEastAsia" w:hAnsiTheme="minorEastAsia" w:eastAsiaTheme="minorEastAsia"/>
                <w:sz w:val="21"/>
                <w:szCs w:val="21"/>
              </w:rPr>
            </w:pPr>
            <w:r>
              <w:rPr>
                <w:rFonts w:hint="eastAsia" w:cs="Arial" w:asciiTheme="minorEastAsia" w:hAnsiTheme="minorEastAsia" w:eastAsiaTheme="minorEastAsia"/>
                <w:sz w:val="21"/>
                <w:szCs w:val="21"/>
              </w:rPr>
              <w:t>8:00～12:00</w:t>
            </w:r>
          </w:p>
          <w:p>
            <w:pPr>
              <w:spacing w:line="240" w:lineRule="exact"/>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13:00～17:00</w:t>
            </w:r>
          </w:p>
          <w:p>
            <w:pPr>
              <w:spacing w:line="240" w:lineRule="exact"/>
              <w:rPr>
                <w:rFonts w:cs="Arial" w:asciiTheme="minorEastAsia" w:hAnsiTheme="minorEastAsia" w:eastAsiaTheme="minorEastAsia"/>
                <w:sz w:val="21"/>
                <w:szCs w:val="21"/>
              </w:rPr>
            </w:pPr>
          </w:p>
        </w:tc>
        <w:tc>
          <w:tcPr>
            <w:tcW w:w="981" w:type="dxa"/>
          </w:tcPr>
          <w:p>
            <w:pPr>
              <w:spacing w:line="280" w:lineRule="exact"/>
              <w:rPr>
                <w:rFonts w:cs="Arial" w:asciiTheme="minorEastAsia" w:hAnsiTheme="minorEastAsia" w:eastAsiaTheme="minorEastAsia"/>
                <w:sz w:val="21"/>
                <w:szCs w:val="21"/>
              </w:rPr>
            </w:pPr>
            <w:r>
              <w:rPr>
                <w:rFonts w:hint="eastAsia" w:cs="Arial" w:asciiTheme="minorEastAsia" w:hAnsiTheme="minorEastAsia" w:eastAsiaTheme="minorEastAsia"/>
                <w:sz w:val="21"/>
                <w:szCs w:val="21"/>
                <w:lang w:val="en-US" w:eastAsia="zh-CN"/>
              </w:rPr>
              <w:t>供销</w:t>
            </w:r>
            <w:r>
              <w:rPr>
                <w:rFonts w:hint="eastAsia" w:cs="Arial" w:asciiTheme="minorEastAsia" w:hAnsiTheme="minorEastAsia" w:eastAsiaTheme="minorEastAsia"/>
                <w:sz w:val="21"/>
                <w:szCs w:val="21"/>
              </w:rPr>
              <w:t>部</w:t>
            </w:r>
          </w:p>
          <w:p>
            <w:pPr>
              <w:spacing w:line="300" w:lineRule="exact"/>
              <w:rPr>
                <w:rFonts w:asciiTheme="minorEastAsia" w:hAnsiTheme="minorEastAsia" w:eastAsiaTheme="minorEastAsia"/>
                <w:bCs/>
                <w:sz w:val="21"/>
                <w:szCs w:val="21"/>
              </w:rPr>
            </w:pPr>
          </w:p>
        </w:tc>
        <w:tc>
          <w:tcPr>
            <w:tcW w:w="5841" w:type="dxa"/>
          </w:tcPr>
          <w:p>
            <w:pPr>
              <w:adjustRightInd w:val="0"/>
              <w:snapToGrid w:val="0"/>
              <w:spacing w:line="320" w:lineRule="exact"/>
              <w:ind w:right="120" w:rightChars="50"/>
              <w:jc w:val="left"/>
              <w:textAlignment w:val="baseline"/>
              <w:rPr>
                <w:rFonts w:hint="eastAsia" w:cs="Arial" w:asciiTheme="minorEastAsia" w:hAnsiTheme="minorEastAsia" w:eastAsiaTheme="minorEastAsia"/>
                <w:sz w:val="21"/>
                <w:szCs w:val="21"/>
              </w:rPr>
            </w:pPr>
            <w:r>
              <w:rPr>
                <w:rFonts w:hint="eastAsia" w:cs="Arial" w:asciiTheme="minorEastAsia" w:hAnsiTheme="minorEastAsia" w:eastAsiaTheme="minorEastAsia"/>
                <w:sz w:val="21"/>
                <w:szCs w:val="21"/>
              </w:rPr>
              <w:t>QMS:5.3组织的岗位、职责和权限、6.2质量目标、</w:t>
            </w:r>
            <w:r>
              <w:rPr>
                <w:rFonts w:hint="eastAsia" w:cs="Arial" w:asciiTheme="minorEastAsia" w:hAnsiTheme="minorEastAsia" w:eastAsiaTheme="minorEastAsia"/>
                <w:spacing w:val="-6"/>
                <w:sz w:val="21"/>
                <w:szCs w:val="21"/>
              </w:rPr>
              <w:t>7.4沟通/信息交流</w:t>
            </w:r>
            <w:r>
              <w:rPr>
                <w:rFonts w:hint="eastAsia" w:cs="Arial" w:asciiTheme="minorEastAsia" w:hAnsiTheme="minorEastAsia" w:eastAsiaTheme="minorEastAsia"/>
                <w:spacing w:val="-6"/>
                <w:sz w:val="21"/>
                <w:szCs w:val="21"/>
                <w:lang w:val="en-US" w:eastAsia="zh-CN"/>
              </w:rPr>
              <w:t xml:space="preserve"> 、</w:t>
            </w:r>
            <w:r>
              <w:rPr>
                <w:rFonts w:hint="eastAsia" w:cs="Arial" w:asciiTheme="minorEastAsia" w:hAnsiTheme="minorEastAsia" w:eastAsiaTheme="minorEastAsia"/>
                <w:sz w:val="21"/>
                <w:szCs w:val="21"/>
              </w:rPr>
              <w:t>8.2产品和服务的要求、8.4外部提供过程、产品和服务的控制、8.5.1销售和服务提供的控制、8.5.2产品标识和可追朔性、8.5.3顾客或外部供方的财产、8.5.4产品防护、8.5.5交付后的活动、8.5.6销售和服务提供的更改控制</w:t>
            </w:r>
            <w:r>
              <w:rPr>
                <w:rFonts w:hint="eastAsia" w:cs="Arial" w:asciiTheme="minorEastAsia" w:hAnsiTheme="minorEastAsia" w:eastAsiaTheme="minorEastAsia"/>
                <w:sz w:val="21"/>
                <w:szCs w:val="21"/>
                <w:lang w:eastAsia="zh-CN"/>
              </w:rPr>
              <w:t>、</w:t>
            </w:r>
            <w:r>
              <w:rPr>
                <w:rFonts w:hint="eastAsia" w:cs="Arial" w:asciiTheme="minorEastAsia" w:hAnsiTheme="minorEastAsia" w:eastAsiaTheme="minorEastAsia"/>
                <w:sz w:val="21"/>
                <w:szCs w:val="21"/>
              </w:rPr>
              <w:t>8.6产品和服务的放行</w:t>
            </w:r>
            <w:r>
              <w:rPr>
                <w:rFonts w:hint="eastAsia" w:cs="Arial" w:asciiTheme="minorEastAsia" w:hAnsiTheme="minorEastAsia" w:eastAsiaTheme="minorEastAsia"/>
                <w:sz w:val="21"/>
                <w:szCs w:val="21"/>
                <w:lang w:eastAsia="zh-CN"/>
              </w:rPr>
              <w:t>、</w:t>
            </w:r>
            <w:r>
              <w:rPr>
                <w:rFonts w:hint="eastAsia" w:cs="Arial" w:asciiTheme="minorEastAsia" w:hAnsiTheme="minorEastAsia" w:eastAsiaTheme="minorEastAsia"/>
                <w:sz w:val="21"/>
                <w:szCs w:val="21"/>
              </w:rPr>
              <w:t>9.1.2顾客满意</w:t>
            </w:r>
          </w:p>
          <w:p>
            <w:pPr>
              <w:adjustRightInd w:val="0"/>
              <w:snapToGrid w:val="0"/>
              <w:spacing w:line="320" w:lineRule="exact"/>
              <w:ind w:right="120" w:rightChars="50"/>
              <w:jc w:val="left"/>
              <w:textAlignment w:val="baseline"/>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E/OMS: 5.3组织的岗位、职责和权限、6.2环境与职业健康安全目标、6.1.2环境因素/危险源辨识与评价、8.1运行策划和控制、8.2应急准备和响应</w:t>
            </w:r>
          </w:p>
        </w:tc>
        <w:tc>
          <w:tcPr>
            <w:tcW w:w="778" w:type="dxa"/>
          </w:tcPr>
          <w:p>
            <w:pPr>
              <w:spacing w:line="240" w:lineRule="exact"/>
              <w:jc w:val="center"/>
              <w:rPr>
                <w:rFonts w:cs="Arial" w:asciiTheme="minorEastAsia" w:hAnsiTheme="minorEastAsia" w:eastAsiaTheme="minorEastAsia"/>
                <w:sz w:val="21"/>
                <w:szCs w:val="21"/>
              </w:rPr>
            </w:pPr>
            <w:r>
              <w:rPr>
                <w:rFonts w:hint="eastAsia" w:cs="Arial" w:asciiTheme="minorEastAsia" w:hAnsiTheme="minorEastAsia" w:eastAsiaTheme="minorEastAsia"/>
                <w:sz w:val="21"/>
                <w:szCs w:val="21"/>
                <w:lang w:val="en-US" w:eastAsia="zh-CN"/>
              </w:rPr>
              <w:t>BC</w:t>
            </w:r>
            <w:r>
              <w:rPr>
                <w:rFonts w:hint="eastAsia" w:cs="Arial" w:asciiTheme="minorEastAsia" w:hAnsiTheme="minorEastAsia" w:eastAsiaTheme="minorEastAsia"/>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023" w:type="dxa"/>
            <w:vMerge w:val="restart"/>
          </w:tcPr>
          <w:p>
            <w:pPr>
              <w:spacing w:line="240" w:lineRule="exact"/>
              <w:rPr>
                <w:rFonts w:hint="default" w:cs="Arial" w:asciiTheme="minorEastAsia" w:hAnsiTheme="minorEastAsia" w:eastAsiaTheme="minorEastAsia"/>
                <w:sz w:val="21"/>
                <w:szCs w:val="21"/>
                <w:lang w:val="en-US" w:eastAsia="zh-CN"/>
              </w:rPr>
            </w:pPr>
            <w:r>
              <w:rPr>
                <w:rFonts w:hint="eastAsia" w:cs="Arial" w:asciiTheme="minorEastAsia" w:hAnsiTheme="minorEastAsia" w:eastAsiaTheme="minorEastAsia"/>
                <w:sz w:val="21"/>
                <w:szCs w:val="21"/>
              </w:rPr>
              <w:t>2020.</w:t>
            </w:r>
            <w:r>
              <w:rPr>
                <w:rFonts w:hint="eastAsia" w:cs="Arial" w:asciiTheme="minorEastAsia" w:hAnsiTheme="minorEastAsia" w:eastAsiaTheme="minorEastAsia"/>
                <w:sz w:val="21"/>
                <w:szCs w:val="21"/>
                <w:lang w:val="en-US" w:eastAsia="zh-CN"/>
              </w:rPr>
              <w:t>12</w:t>
            </w:r>
            <w:r>
              <w:rPr>
                <w:rFonts w:hint="eastAsia" w:cs="Arial" w:asciiTheme="minorEastAsia" w:hAnsiTheme="minorEastAsia" w:eastAsiaTheme="minorEastAsia"/>
                <w:sz w:val="21"/>
                <w:szCs w:val="21"/>
              </w:rPr>
              <w:t>.</w:t>
            </w:r>
            <w:r>
              <w:rPr>
                <w:rFonts w:hint="eastAsia" w:cs="Arial" w:asciiTheme="minorEastAsia" w:hAnsiTheme="minorEastAsia" w:eastAsiaTheme="minorEastAsia"/>
                <w:sz w:val="21"/>
                <w:szCs w:val="21"/>
                <w:lang w:val="en-US" w:eastAsia="zh-CN"/>
              </w:rPr>
              <w:t>10</w:t>
            </w:r>
          </w:p>
          <w:p>
            <w:pPr>
              <w:spacing w:line="240" w:lineRule="exact"/>
              <w:rPr>
                <w:rFonts w:cs="Arial" w:asciiTheme="minorEastAsia" w:hAnsiTheme="minorEastAsia" w:eastAsiaTheme="minorEastAsia"/>
                <w:sz w:val="21"/>
                <w:szCs w:val="21"/>
              </w:rPr>
            </w:pPr>
          </w:p>
        </w:tc>
        <w:tc>
          <w:tcPr>
            <w:tcW w:w="1559" w:type="dxa"/>
          </w:tcPr>
          <w:p>
            <w:pPr>
              <w:spacing w:line="240" w:lineRule="exact"/>
              <w:rPr>
                <w:rFonts w:hint="eastAsia" w:cs="Arial" w:asciiTheme="minorEastAsia" w:hAnsiTheme="minorEastAsia" w:eastAsiaTheme="minorEastAsia"/>
                <w:sz w:val="21"/>
                <w:szCs w:val="21"/>
              </w:rPr>
            </w:pPr>
            <w:r>
              <w:rPr>
                <w:rFonts w:hint="eastAsia" w:cs="Arial" w:asciiTheme="minorEastAsia" w:hAnsiTheme="minorEastAsia" w:eastAsiaTheme="minorEastAsia"/>
                <w:sz w:val="21"/>
                <w:szCs w:val="21"/>
              </w:rPr>
              <w:t>8:00～1</w:t>
            </w:r>
            <w:r>
              <w:rPr>
                <w:rFonts w:hint="eastAsia" w:cs="Arial" w:asciiTheme="minorEastAsia" w:hAnsiTheme="minorEastAsia" w:eastAsiaTheme="minorEastAsia"/>
                <w:sz w:val="21"/>
                <w:szCs w:val="21"/>
                <w:lang w:val="en-US" w:eastAsia="zh-CN"/>
              </w:rPr>
              <w:t>1</w:t>
            </w:r>
            <w:r>
              <w:rPr>
                <w:rFonts w:hint="eastAsia" w:cs="Arial" w:asciiTheme="minorEastAsia" w:hAnsiTheme="minorEastAsia" w:eastAsiaTheme="minorEastAsia"/>
                <w:sz w:val="21"/>
                <w:szCs w:val="21"/>
              </w:rPr>
              <w:t>:00</w:t>
            </w:r>
          </w:p>
        </w:tc>
        <w:tc>
          <w:tcPr>
            <w:tcW w:w="6822" w:type="dxa"/>
            <w:gridSpan w:val="2"/>
          </w:tcPr>
          <w:p>
            <w:pPr>
              <w:spacing w:line="280" w:lineRule="exact"/>
              <w:ind w:firstLine="420" w:firstLineChars="200"/>
              <w:rPr>
                <w:rFonts w:hint="eastAsia" w:cs="Arial" w:asciiTheme="minorEastAsia" w:hAnsiTheme="minorEastAsia" w:eastAsiaTheme="minorEastAsia"/>
                <w:sz w:val="21"/>
                <w:szCs w:val="21"/>
              </w:rPr>
            </w:pPr>
            <w:r>
              <w:rPr>
                <w:rFonts w:hint="eastAsia" w:cs="Arial" w:asciiTheme="minorEastAsia" w:hAnsiTheme="minorEastAsia" w:eastAsiaTheme="minorEastAsia"/>
                <w:sz w:val="21"/>
                <w:szCs w:val="21"/>
              </w:rPr>
              <w:t>补充及跟踪审核：必要部门、必要条款；</w:t>
            </w:r>
          </w:p>
        </w:tc>
        <w:tc>
          <w:tcPr>
            <w:tcW w:w="778" w:type="dxa"/>
          </w:tcPr>
          <w:p>
            <w:pPr>
              <w:spacing w:line="240" w:lineRule="exact"/>
              <w:jc w:val="center"/>
              <w:rPr>
                <w:rFonts w:hint="default" w:cs="Arial" w:asciiTheme="minorEastAsia" w:hAnsiTheme="minorEastAsia" w:eastAsiaTheme="minorEastAsia"/>
                <w:sz w:val="21"/>
                <w:szCs w:val="21"/>
                <w:lang w:val="en-US" w:eastAsia="zh-CN"/>
              </w:rPr>
            </w:pPr>
            <w:r>
              <w:rPr>
                <w:rFonts w:hint="eastAsia" w:cs="Arial" w:asciiTheme="minorEastAsia" w:hAnsiTheme="minorEastAsia" w:eastAsiaTheme="minorEastAsia"/>
                <w:sz w:val="21"/>
                <w:szCs w:val="21"/>
                <w:lang w:val="en-US" w:eastAsia="zh-CN"/>
              </w:rPr>
              <w:t>ABC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1023" w:type="dxa"/>
            <w:vMerge w:val="continue"/>
          </w:tcPr>
          <w:p>
            <w:pPr>
              <w:spacing w:line="240" w:lineRule="exact"/>
              <w:rPr>
                <w:rFonts w:cs="Arial" w:asciiTheme="minorEastAsia" w:hAnsiTheme="minorEastAsia" w:eastAsiaTheme="minorEastAsia"/>
                <w:sz w:val="21"/>
                <w:szCs w:val="21"/>
              </w:rPr>
            </w:pPr>
          </w:p>
        </w:tc>
        <w:tc>
          <w:tcPr>
            <w:tcW w:w="1559" w:type="dxa"/>
          </w:tcPr>
          <w:p>
            <w:pPr>
              <w:spacing w:line="240" w:lineRule="exact"/>
              <w:jc w:val="center"/>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w:t>
            </w:r>
            <w:r>
              <w:rPr>
                <w:rFonts w:hint="eastAsia" w:cs="Arial" w:asciiTheme="minorEastAsia" w:hAnsiTheme="minorEastAsia" w:eastAsiaTheme="minorEastAsia"/>
                <w:sz w:val="21"/>
                <w:szCs w:val="21"/>
                <w:lang w:val="en-US" w:eastAsia="zh-CN"/>
              </w:rPr>
              <w:t>1</w:t>
            </w:r>
            <w:r>
              <w:rPr>
                <w:rFonts w:hint="eastAsia" w:cs="Arial" w:asciiTheme="minorEastAsia" w:hAnsiTheme="minorEastAsia" w:eastAsiaTheme="minorEastAsia"/>
                <w:sz w:val="21"/>
                <w:szCs w:val="21"/>
              </w:rPr>
              <w:t>:00～1</w:t>
            </w:r>
            <w:r>
              <w:rPr>
                <w:rFonts w:hint="eastAsia" w:cs="Arial" w:asciiTheme="minorEastAsia" w:hAnsiTheme="minorEastAsia" w:eastAsiaTheme="minorEastAsia"/>
                <w:sz w:val="21"/>
                <w:szCs w:val="21"/>
                <w:lang w:val="en-US" w:eastAsia="zh-CN"/>
              </w:rPr>
              <w:t>1</w:t>
            </w:r>
            <w:r>
              <w:rPr>
                <w:rFonts w:hint="eastAsia" w:cs="Arial" w:asciiTheme="minorEastAsia" w:hAnsiTheme="minorEastAsia" w:eastAsiaTheme="minorEastAsia"/>
                <w:sz w:val="21"/>
                <w:szCs w:val="21"/>
              </w:rPr>
              <w:t>:30</w:t>
            </w:r>
          </w:p>
          <w:p>
            <w:pPr>
              <w:spacing w:line="240" w:lineRule="exact"/>
              <w:jc w:val="center"/>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w:t>
            </w:r>
            <w:r>
              <w:rPr>
                <w:rFonts w:hint="eastAsia" w:cs="Arial" w:asciiTheme="minorEastAsia" w:hAnsiTheme="minorEastAsia" w:eastAsiaTheme="minorEastAsia"/>
                <w:sz w:val="21"/>
                <w:szCs w:val="21"/>
                <w:lang w:val="en-US" w:eastAsia="zh-CN"/>
              </w:rPr>
              <w:t>1</w:t>
            </w:r>
            <w:r>
              <w:rPr>
                <w:rFonts w:hint="eastAsia" w:cs="Arial" w:asciiTheme="minorEastAsia" w:hAnsiTheme="minorEastAsia" w:eastAsiaTheme="minorEastAsia"/>
                <w:sz w:val="21"/>
                <w:szCs w:val="21"/>
              </w:rPr>
              <w:t>:30～1</w:t>
            </w:r>
            <w:r>
              <w:rPr>
                <w:rFonts w:hint="eastAsia" w:cs="Arial" w:asciiTheme="minorEastAsia" w:hAnsiTheme="minorEastAsia" w:eastAsiaTheme="minorEastAsia"/>
                <w:sz w:val="21"/>
                <w:szCs w:val="21"/>
                <w:lang w:val="en-US" w:eastAsia="zh-CN"/>
              </w:rPr>
              <w:t>2</w:t>
            </w:r>
            <w:r>
              <w:rPr>
                <w:rFonts w:hint="eastAsia" w:cs="Arial" w:asciiTheme="minorEastAsia" w:hAnsiTheme="minorEastAsia" w:eastAsiaTheme="minorEastAsia"/>
                <w:sz w:val="21"/>
                <w:szCs w:val="21"/>
              </w:rPr>
              <w:t>:00</w:t>
            </w:r>
          </w:p>
        </w:tc>
        <w:tc>
          <w:tcPr>
            <w:tcW w:w="6822" w:type="dxa"/>
            <w:gridSpan w:val="2"/>
          </w:tcPr>
          <w:p>
            <w:pPr>
              <w:spacing w:line="280" w:lineRule="exact"/>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审核组内部沟通；审核组与受审核方领导层沟通；</w:t>
            </w:r>
          </w:p>
          <w:p>
            <w:pPr>
              <w:spacing w:line="280" w:lineRule="exact"/>
              <w:ind w:firstLine="420" w:firstLineChars="200"/>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末次会：综合评价QMS\EMS\OHSMS管理体系运行总体情况及改进要求，宣告审核发现及审核结论。</w:t>
            </w:r>
          </w:p>
        </w:tc>
        <w:tc>
          <w:tcPr>
            <w:tcW w:w="778" w:type="dxa"/>
          </w:tcPr>
          <w:p>
            <w:pPr>
              <w:spacing w:line="240" w:lineRule="exact"/>
              <w:jc w:val="center"/>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A</w:t>
            </w:r>
            <w:r>
              <w:rPr>
                <w:rFonts w:hint="eastAsia" w:cs="Arial" w:asciiTheme="minorEastAsia" w:hAnsiTheme="minorEastAsia" w:eastAsiaTheme="minorEastAsia"/>
                <w:sz w:val="21"/>
                <w:szCs w:val="21"/>
                <w:lang w:val="en-US" w:eastAsia="zh-CN"/>
              </w:rPr>
              <w:t>BC</w:t>
            </w:r>
            <w:r>
              <w:rPr>
                <w:rFonts w:hint="eastAsia" w:cs="Arial" w:asciiTheme="minorEastAsia" w:hAnsiTheme="minorEastAsia" w:eastAsiaTheme="minorEastAsia"/>
                <w:sz w:val="21"/>
                <w:szCs w:val="21"/>
              </w:rPr>
              <w:t xml:space="preserve"> </w:t>
            </w:r>
          </w:p>
        </w:tc>
      </w:tr>
    </w:tbl>
    <w:p>
      <w:pPr>
        <w:snapToGrid w:val="0"/>
        <w:spacing w:before="163" w:beforeLines="50" w:line="400" w:lineRule="exact"/>
        <w:rPr>
          <w:rFonts w:hint="eastAsia" w:ascii="宋体" w:hAnsi="宋体"/>
          <w:b/>
          <w:bCs/>
          <w:sz w:val="30"/>
          <w:szCs w:val="30"/>
        </w:rPr>
      </w:pPr>
    </w:p>
    <w:p>
      <w:pPr>
        <w:spacing w:line="300" w:lineRule="exact"/>
        <w:rPr>
          <w:rFonts w:ascii="宋体" w:hAnsi="宋体"/>
          <w:b/>
          <w:sz w:val="18"/>
          <w:szCs w:val="18"/>
        </w:rPr>
      </w:pPr>
      <w:r>
        <w:rPr>
          <w:rFonts w:hint="eastAsia" w:ascii="宋体" w:hAnsi="宋体"/>
          <w:b/>
          <w:sz w:val="18"/>
          <w:szCs w:val="18"/>
        </w:rPr>
        <w:t>注：每次监督审核必审条款：</w:t>
      </w:r>
    </w:p>
    <w:p>
      <w:pPr>
        <w:pStyle w:val="10"/>
        <w:numPr>
          <w:ilvl w:val="0"/>
          <w:numId w:val="1"/>
        </w:numPr>
        <w:spacing w:line="300" w:lineRule="exact"/>
        <w:ind w:firstLineChars="0"/>
        <w:rPr>
          <w:rFonts w:ascii="宋体" w:hAnsi="宋体"/>
          <w:b/>
          <w:sz w:val="18"/>
          <w:szCs w:val="18"/>
        </w:rPr>
      </w:pPr>
      <w:r>
        <w:rPr>
          <w:rFonts w:hint="eastAsia" w:ascii="宋体" w:hAnsi="宋体"/>
          <w:b/>
          <w:sz w:val="18"/>
          <w:szCs w:val="18"/>
        </w:rPr>
        <w:t>Q：4.1、4.2、4.3、4.4、5.2、5.3、6.1、6.2、6.3、8.1、8.2、8.3、8.4、8.5、8.6、8.7、9.1、9.2、9.3、10.2、10.3;</w:t>
      </w:r>
    </w:p>
    <w:p>
      <w:pPr>
        <w:pStyle w:val="10"/>
        <w:numPr>
          <w:ilvl w:val="0"/>
          <w:numId w:val="1"/>
        </w:numPr>
        <w:spacing w:line="300" w:lineRule="exact"/>
        <w:ind w:firstLineChars="0"/>
        <w:rPr>
          <w:rFonts w:ascii="宋体" w:hAnsi="宋体"/>
          <w:b/>
          <w:sz w:val="18"/>
          <w:szCs w:val="18"/>
        </w:rPr>
      </w:pPr>
      <w:r>
        <w:rPr>
          <w:rFonts w:hint="eastAsia" w:ascii="宋体" w:hAnsi="宋体"/>
          <w:b/>
          <w:sz w:val="18"/>
          <w:szCs w:val="18"/>
        </w:rPr>
        <w:t>J:3.2、3.3、3.4、4.2、4.3、5.2、5.3、6.2、6.3、7.2、7.3、7.4、8、9、10、11、12</w:t>
      </w:r>
    </w:p>
    <w:p>
      <w:pPr>
        <w:pStyle w:val="10"/>
        <w:numPr>
          <w:ilvl w:val="0"/>
          <w:numId w:val="1"/>
        </w:numPr>
        <w:spacing w:line="300" w:lineRule="exact"/>
        <w:ind w:firstLineChars="0"/>
        <w:rPr>
          <w:rFonts w:ascii="宋体" w:hAnsi="宋体"/>
          <w:b/>
          <w:sz w:val="18"/>
          <w:szCs w:val="18"/>
        </w:rPr>
      </w:pPr>
      <w:r>
        <w:rPr>
          <w:rFonts w:hint="eastAsia" w:ascii="宋体" w:hAnsi="宋体"/>
          <w:b/>
          <w:sz w:val="18"/>
          <w:szCs w:val="18"/>
        </w:rPr>
        <w:t>E:4.1、4.2、4.3、4.4、5.2、5.3、6.1、6.2、8.1、8.2、9.1、9.2、9.3、10.2、10.3</w:t>
      </w:r>
    </w:p>
    <w:p>
      <w:pPr>
        <w:pStyle w:val="10"/>
        <w:numPr>
          <w:ilvl w:val="0"/>
          <w:numId w:val="1"/>
        </w:numPr>
        <w:spacing w:line="300" w:lineRule="exact"/>
        <w:ind w:firstLineChars="0"/>
        <w:rPr>
          <w:rFonts w:ascii="宋体" w:hAnsi="宋体"/>
          <w:b/>
          <w:sz w:val="18"/>
          <w:szCs w:val="18"/>
        </w:rPr>
      </w:pPr>
      <w:r>
        <w:rPr>
          <w:rFonts w:hint="eastAsia" w:ascii="宋体" w:hAnsi="宋体"/>
          <w:b/>
          <w:sz w:val="18"/>
          <w:szCs w:val="18"/>
        </w:rPr>
        <w:t xml:space="preserve">S：4.1、4.2、4.3.1、4.3.2、4.3.3、4.4.1、4.4.3、4.4.6、4.4.7、4.5.1、4.5.2、4.5.3、4.5.5、4.6   </w:t>
      </w:r>
    </w:p>
    <w:p>
      <w:pPr>
        <w:pStyle w:val="10"/>
        <w:numPr>
          <w:ilvl w:val="0"/>
          <w:numId w:val="1"/>
        </w:numPr>
        <w:spacing w:line="300" w:lineRule="exact"/>
        <w:ind w:firstLineChars="0"/>
        <w:rPr>
          <w:rFonts w:ascii="宋体" w:hAnsi="宋体"/>
          <w:b/>
          <w:sz w:val="18"/>
          <w:szCs w:val="18"/>
        </w:rPr>
      </w:pPr>
      <w:r>
        <w:rPr>
          <w:rFonts w:hint="eastAsia" w:ascii="宋体" w:hAnsi="宋体"/>
          <w:b/>
          <w:sz w:val="18"/>
          <w:szCs w:val="18"/>
        </w:rPr>
        <w:t>除以上必审条款外还需审核：标准/规范/法规的执行情况、上次审核不符合项的验证、认证证书、标志的使用情况、投诉或事故、监督抽查情况、体系变动</w:t>
      </w:r>
    </w:p>
    <w:sectPr>
      <w:headerReference r:id="rId3" w:type="default"/>
      <w:pgSz w:w="11906" w:h="16838"/>
      <w:pgMar w:top="720" w:right="720" w:bottom="720" w:left="720" w:header="567" w:footer="567"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045"/>
        <w:tab w:val="clear" w:pos="4153"/>
      </w:tabs>
      <w:spacing w:line="320" w:lineRule="exact"/>
      <w:ind w:left="713" w:leftChars="297"/>
      <w:jc w:val="left"/>
      <w:rPr>
        <w:rStyle w:val="12"/>
        <w:rFonts w:hint="default"/>
        <w:w w:val="90"/>
      </w:rPr>
    </w:pPr>
    <w:r>
      <w:pict>
        <v:shape id="_x0000_s4097" o:spid="_x0000_s4097" o:spt="202" type="#_x0000_t202" style="position:absolute;left:0pt;margin-left:360.75pt;margin-top:9.9pt;height:20.2pt;width:159.25pt;z-index:251658240;mso-width-relative:page;mso-height-relative:page;" stroked="f" coordsize="21600,21600">
          <v:path/>
          <v:fill focussize="0,0"/>
          <v:stroke on="f" joinstyle="miter"/>
          <v:imagedata o:title=""/>
          <o:lock v:ext="edit"/>
          <v:textbox>
            <w:txbxContent>
              <w:p>
                <w:pPr>
                  <w:ind w:firstLine="360" w:firstLineChars="200"/>
                </w:pPr>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-23审核计划(03版)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p>
  <w:p>
    <w:pPr>
      <w:pStyle w:val="4"/>
      <w:pBdr>
        <w:bottom w:val="none" w:color="auto" w:sz="0" w:space="0"/>
      </w:pBdr>
      <w:tabs>
        <w:tab w:val="left" w:pos="8910"/>
        <w:tab w:val="left" w:pos="9045"/>
        <w:tab w:val="clear" w:pos="4153"/>
      </w:tabs>
      <w:spacing w:line="320" w:lineRule="exact"/>
      <w:ind w:left="713" w:leftChars="297"/>
      <w:jc w:val="left"/>
      <w:rPr>
        <w:rFonts w:ascii="宋体" w:hAnsi="Courier New"/>
        <w:w w:val="90"/>
        <w:sz w:val="21"/>
      </w:rPr>
    </w:pPr>
    <w:r>
      <w:rPr>
        <w:rStyle w:val="12"/>
        <w:rFonts w:hint="default"/>
        <w:w w:val="90"/>
      </w:rPr>
      <w:t>Beijing International Standard united Certification Co.,Ltd.</w:t>
    </w:r>
  </w:p>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6C7E4B"/>
    <w:multiLevelType w:val="multilevel"/>
    <w:tmpl w:val="336C7E4B"/>
    <w:lvl w:ilvl="0" w:tentative="0">
      <w:start w:val="1"/>
      <w:numFmt w:val="decimal"/>
      <w:lvlText w:val="%1)"/>
      <w:lvlJc w:val="left"/>
      <w:pPr>
        <w:ind w:left="780" w:hanging="420"/>
      </w:p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0B65009"/>
    <w:rsid w:val="40391D23"/>
    <w:rsid w:val="63293B8E"/>
    <w:rsid w:val="6EE007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字符"/>
    <w:basedOn w:val="7"/>
    <w:link w:val="4"/>
    <w:qFormat/>
    <w:uiPriority w:val="99"/>
    <w:rPr>
      <w:rFonts w:ascii="Times New Roman" w:hAnsi="Times New Roman" w:eastAsia="宋体" w:cs="Times New Roman"/>
      <w:sz w:val="18"/>
      <w:szCs w:val="18"/>
    </w:rPr>
  </w:style>
  <w:style w:type="character" w:customStyle="1" w:styleId="9">
    <w:name w:val="页脚 字符"/>
    <w:basedOn w:val="7"/>
    <w:link w:val="3"/>
    <w:uiPriority w:val="99"/>
    <w:rPr>
      <w:rFonts w:ascii="Times New Roman" w:hAnsi="Times New Roman" w:eastAsia="宋体" w:cs="Times New Roman"/>
      <w:sz w:val="18"/>
      <w:szCs w:val="18"/>
    </w:rPr>
  </w:style>
  <w:style w:type="paragraph" w:styleId="10">
    <w:name w:val="List Paragraph"/>
    <w:basedOn w:val="1"/>
    <w:qFormat/>
    <w:uiPriority w:val="34"/>
    <w:pPr>
      <w:ind w:firstLine="420" w:firstLineChars="200"/>
    </w:pPr>
  </w:style>
  <w:style w:type="character" w:customStyle="1" w:styleId="11">
    <w:name w:val="批注框文本 字符"/>
    <w:basedOn w:val="7"/>
    <w:link w:val="2"/>
    <w:semiHidden/>
    <w:qFormat/>
    <w:uiPriority w:val="99"/>
    <w:rPr>
      <w:rFonts w:ascii="Times New Roman" w:hAnsi="Times New Roman" w:eastAsia="宋体" w:cs="Times New Roman"/>
      <w:kern w:val="2"/>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189</Words>
  <Characters>1079</Characters>
  <Lines>8</Lines>
  <Paragraphs>2</Paragraphs>
  <TotalTime>16</TotalTime>
  <ScaleCrop>false</ScaleCrop>
  <LinksUpToDate>false</LinksUpToDate>
  <CharactersWithSpaces>1266</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李凤仪</cp:lastModifiedBy>
  <dcterms:modified xsi:type="dcterms:W3CDTF">2020-12-06T13:09:23Z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