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9"/>
        <w:gridCol w:w="12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武汉鑫尖峰建筑材料有限公司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专业小类</w:t>
            </w:r>
            <w:r>
              <w:rPr>
                <w:b w:val="0"/>
                <w:bCs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Q:16.02.01</w:t>
            </w:r>
          </w:p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E:16.02.01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Cs w:val="21"/>
              </w:rPr>
              <w:t>O:16.02.01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Q:16.02.01</w:t>
            </w:r>
          </w:p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E:16.02.01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Cs w:val="21"/>
              </w:rPr>
              <w:t>O:16.02.01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专业代码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生产工艺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生产过程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特殊过程的控制</w:t>
            </w:r>
            <w:r>
              <w:rPr>
                <w:b w:val="0"/>
                <w:bCs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液压成型：控制几何尺寸 </w:t>
            </w:r>
          </w:p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需确认过程：蒸养—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控制硅钙比例在高温高压下充分发生化学反应。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-CX-16，编制了《环境因素识别评价表》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JL-XJF-612-01/02/03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，编制了《重要环境因素清单》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L-XJF-612-05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-CX-17，编制了《危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JL-XJF-431-02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JL-XJF-431-05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检验和试验项目及要求</w:t>
            </w:r>
            <w:r>
              <w:rPr>
                <w:b w:val="0"/>
                <w:bCs/>
                <w:sz w:val="20"/>
              </w:rPr>
              <w:t>(</w:t>
            </w:r>
            <w:r>
              <w:rPr>
                <w:rFonts w:hint="eastAsia"/>
                <w:b w:val="0"/>
                <w:bCs/>
                <w:sz w:val="20"/>
              </w:rPr>
              <w:t>如有型式试验要求</w:t>
            </w:r>
            <w:r>
              <w:rPr>
                <w:b w:val="0"/>
                <w:bCs/>
                <w:sz w:val="20"/>
              </w:rPr>
              <w:t>,</w:t>
            </w:r>
            <w:r>
              <w:rPr>
                <w:rFonts w:hint="eastAsia"/>
                <w:b w:val="0"/>
                <w:bCs/>
                <w:sz w:val="20"/>
              </w:rPr>
              <w:t>要进行说明</w:t>
            </w:r>
            <w:r>
              <w:rPr>
                <w:b w:val="0"/>
                <w:bCs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2020.12.3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2020年12月3日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6E65"/>
    <w:rsid w:val="127134EE"/>
    <w:rsid w:val="1B3E4E5E"/>
    <w:rsid w:val="3A6D00B7"/>
    <w:rsid w:val="3E9F79AE"/>
    <w:rsid w:val="4CF24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2020-12-07T04:24:00Z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