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          主管领导：</w:t>
            </w:r>
            <w:r>
              <w:rPr>
                <w:rFonts w:hint="eastAsia" w:ascii="宋体" w:hAnsi="宋体"/>
                <w:szCs w:val="21"/>
              </w:rPr>
              <w:t>陶杨</w:t>
            </w:r>
            <w:r>
              <w:rPr>
                <w:rFonts w:hint="eastAsia" w:ascii="宋体" w:hAnsi="宋体" w:cs="宋体"/>
                <w:szCs w:val="21"/>
              </w:rPr>
              <w:t xml:space="preserve">  管理者代表：</w:t>
            </w:r>
            <w:r>
              <w:rPr>
                <w:rFonts w:hint="eastAsia" w:ascii="宋体" w:hAnsi="宋体"/>
                <w:szCs w:val="21"/>
              </w:rPr>
              <w:t>隗晓宁</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w:t>
            </w:r>
            <w:r>
              <w:rPr>
                <w:rFonts w:hint="eastAsia" w:ascii="宋体" w:hAnsi="宋体" w:cs="宋体"/>
                <w:szCs w:val="21"/>
                <w:lang w:val="en-US" w:eastAsia="zh-CN"/>
              </w:rPr>
              <w:t>雅静</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rPr>
              <w:t>年12月10日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Cs w:val="21"/>
              </w:rPr>
            </w:pPr>
            <w:r>
              <w:rPr>
                <w:rFonts w:hint="eastAsia" w:ascii="宋体" w:hAnsi="宋体" w:cs="宋体"/>
                <w:szCs w:val="21"/>
              </w:rPr>
              <w:t>审核条款：E</w:t>
            </w:r>
            <w:r>
              <w:rPr>
                <w:rFonts w:hint="eastAsia" w:ascii="宋体" w:hAnsi="宋体" w:cs="宋体"/>
                <w:szCs w:val="21"/>
                <w:lang w:val="en-US" w:eastAsia="zh-CN"/>
              </w:rPr>
              <w:t>S</w:t>
            </w:r>
            <w:r>
              <w:rPr>
                <w:rFonts w:hint="eastAsia" w:ascii="宋体" w:hAnsi="宋体" w:cs="宋体"/>
                <w:szCs w:val="21"/>
              </w:rPr>
              <w:t>:4.1/4.2/4.3/4.4/5.1/5.2/5.3/6.1.1/6.1.4/6.2/7.1/9.3/10.1/10.3</w:t>
            </w:r>
          </w:p>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5.4</w:t>
            </w:r>
          </w:p>
          <w:p>
            <w:pPr>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初审</w:t>
            </w:r>
            <w:r>
              <w:rPr>
                <w:rFonts w:hint="eastAsia" w:ascii="宋体" w:hAnsi="宋体" w:cs="宋体"/>
                <w:szCs w:val="21"/>
              </w:rPr>
              <w:t>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 4.1</w:t>
            </w:r>
          </w:p>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4.3</w:t>
            </w:r>
          </w:p>
          <w:p>
            <w:pPr>
              <w:pStyle w:val="2"/>
            </w:pPr>
          </w:p>
          <w:p>
            <w:pPr>
              <w:pStyle w:val="2"/>
            </w:pPr>
          </w:p>
        </w:tc>
        <w:tc>
          <w:tcPr>
            <w:tcW w:w="10943" w:type="dxa"/>
            <w:vAlign w:val="center"/>
          </w:tcPr>
          <w:p>
            <w:pPr>
              <w:pStyle w:val="2"/>
              <w:rPr>
                <w:bCs w:val="0"/>
                <w:color w:val="000000" w:themeColor="text1"/>
                <w:spacing w:val="0"/>
                <w:szCs w:val="21"/>
              </w:rPr>
            </w:pPr>
            <w:bookmarkStart w:id="0" w:name="_Hlk26865933"/>
            <w:r>
              <w:rPr>
                <w:color w:val="000000"/>
                <w:szCs w:val="21"/>
              </w:rPr>
              <w:t>北京东方远创化工</w:t>
            </w:r>
            <w:r>
              <w:rPr>
                <w:bCs w:val="0"/>
                <w:color w:val="000000" w:themeColor="text1"/>
                <w:spacing w:val="0"/>
                <w:szCs w:val="21"/>
              </w:rPr>
              <w:t>有限责任公司</w:t>
            </w:r>
            <w:r>
              <w:rPr>
                <w:rFonts w:hint="eastAsia"/>
                <w:bCs w:val="0"/>
                <w:color w:val="000000" w:themeColor="text1"/>
                <w:spacing w:val="0"/>
                <w:szCs w:val="21"/>
              </w:rPr>
              <w:t>，成立于1999-07-21 - 2099-07-20，企业信用代码911103041028024183,注册资本为1001万元的有限责任公司，注册地址：北京市房山区燕山岗南路东一巷6号C座C211房间，经营范围：销售化工材料（含危险化学品经营许可证京房安经字[2008]000184许可范围60种、危化品经营许可证有效期至2021年03月08日；不含其它危险化学品）；销售五金交电、汽车配件、机械零配件、仪器仪表、钢材、木材、医疗器材、计算机、百货、劳保用品；房屋维修；通讯器材维修；货物进出口、技术进出口、代理进出口；聚乙烯、聚丙烯改性加工生产（PPR管材料、熔喷料、瓶盖料、汽车料、HDPE管材料）（限分支机构经营）；委托加工。（企业依法自主选择经营项目，开展经营活动；依法须经批准的项目，经相关部门批准后依批准的内容开展经营活动；不得从事本市产业政策禁止和限制类项目的经营活动。公司的主要客户群为燕山石油化工有限公司及其石油化工企业；公司采用总经理负责制，层层把关，让用户真正放心</w:t>
            </w:r>
          </w:p>
          <w:bookmarkEnd w:id="0"/>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spacing w:line="400" w:lineRule="exact"/>
              <w:rPr>
                <w:color w:val="000000" w:themeColor="text1"/>
                <w:szCs w:val="21"/>
              </w:rPr>
            </w:pPr>
            <w:r>
              <w:rPr>
                <w:rFonts w:hint="eastAsia"/>
                <w:color w:val="000000" w:themeColor="text1"/>
                <w:szCs w:val="21"/>
              </w:rPr>
              <w:t>现场查验：</w:t>
            </w:r>
          </w:p>
          <w:p>
            <w:pPr>
              <w:pStyle w:val="12"/>
              <w:numPr>
                <w:ilvl w:val="0"/>
                <w:numId w:val="1"/>
              </w:numPr>
              <w:spacing w:line="400" w:lineRule="exact"/>
              <w:ind w:firstLineChars="0"/>
              <w:rPr>
                <w:color w:val="000000" w:themeColor="text1"/>
                <w:szCs w:val="21"/>
              </w:rPr>
            </w:pPr>
            <w:r>
              <w:rPr>
                <w:rFonts w:hint="eastAsia"/>
                <w:color w:val="000000" w:themeColor="text1"/>
                <w:szCs w:val="21"/>
              </w:rPr>
              <w:t>见到营业执照，见附件。</w:t>
            </w:r>
          </w:p>
          <w:p>
            <w:pPr>
              <w:pStyle w:val="12"/>
              <w:numPr>
                <w:ilvl w:val="0"/>
                <w:numId w:val="1"/>
              </w:numPr>
              <w:ind w:firstLineChars="0"/>
              <w:rPr>
                <w:color w:val="000000" w:themeColor="text1"/>
                <w:szCs w:val="21"/>
              </w:rPr>
            </w:pPr>
            <w:r>
              <w:rPr>
                <w:rFonts w:hint="eastAsia"/>
                <w:color w:val="000000" w:themeColor="text1"/>
                <w:szCs w:val="21"/>
              </w:rPr>
              <w:t>见到危险化学品经营许可证</w:t>
            </w:r>
          </w:p>
          <w:p>
            <w:pPr>
              <w:rPr>
                <w:color w:val="000000" w:themeColor="text1"/>
                <w:szCs w:val="21"/>
              </w:rPr>
            </w:pPr>
            <w:r>
              <w:rPr>
                <w:rFonts w:hint="eastAsia"/>
                <w:color w:val="000000" w:themeColor="text1"/>
                <w:szCs w:val="21"/>
              </w:rPr>
              <w:t>证书编号：京房安经字（2008）000184</w:t>
            </w:r>
          </w:p>
          <w:p>
            <w:pPr>
              <w:rPr>
                <w:color w:val="000000" w:themeColor="text1"/>
                <w:szCs w:val="21"/>
              </w:rPr>
            </w:pPr>
            <w:r>
              <w:rPr>
                <w:rFonts w:hint="eastAsia"/>
                <w:color w:val="000000" w:themeColor="text1"/>
                <w:szCs w:val="21"/>
              </w:rPr>
              <w:t>经营方式：不带有存储设施经营</w:t>
            </w:r>
          </w:p>
          <w:p>
            <w:pPr>
              <w:rPr>
                <w:color w:val="000000" w:themeColor="text1"/>
                <w:szCs w:val="21"/>
              </w:rPr>
            </w:pPr>
            <w:r>
              <w:rPr>
                <w:rFonts w:hint="eastAsia"/>
                <w:color w:val="000000" w:themeColor="text1"/>
                <w:szCs w:val="21"/>
              </w:rPr>
              <w:t>许可范围：60种，见清单</w:t>
            </w:r>
          </w:p>
          <w:p>
            <w:pPr>
              <w:rPr>
                <w:color w:val="000000" w:themeColor="text1"/>
                <w:szCs w:val="21"/>
              </w:rPr>
            </w:pPr>
            <w:r>
              <w:rPr>
                <w:rFonts w:hint="eastAsia"/>
                <w:color w:val="000000" w:themeColor="text1"/>
                <w:szCs w:val="21"/>
              </w:rPr>
              <w:t>有效期：2018.3.9-2021.3.8</w:t>
            </w:r>
          </w:p>
          <w:p>
            <w:pPr>
              <w:pStyle w:val="12"/>
              <w:numPr>
                <w:ilvl w:val="0"/>
                <w:numId w:val="1"/>
              </w:numPr>
              <w:ind w:firstLineChars="0"/>
              <w:rPr>
                <w:color w:val="000000" w:themeColor="text1"/>
                <w:szCs w:val="21"/>
              </w:rPr>
            </w:pPr>
            <w:r>
              <w:rPr>
                <w:rFonts w:hint="eastAsia"/>
                <w:color w:val="000000" w:themeColor="text1"/>
                <w:szCs w:val="21"/>
              </w:rPr>
              <w:t>人员资质</w:t>
            </w:r>
          </w:p>
          <w:p>
            <w:pPr>
              <w:pStyle w:val="12"/>
              <w:ind w:left="360" w:firstLine="0" w:firstLineChars="0"/>
              <w:rPr>
                <w:color w:val="000000" w:themeColor="text1"/>
                <w:szCs w:val="21"/>
              </w:rPr>
            </w:pPr>
            <w:r>
              <w:rPr>
                <w:rFonts w:hint="eastAsia"/>
                <w:color w:val="000000" w:themeColor="text1"/>
                <w:szCs w:val="21"/>
              </w:rPr>
              <w:t>隗晓宁  证号：110111197811164415  危险化学品经营单位安全生产管理人员  有效期：</w:t>
            </w:r>
            <w:r>
              <w:rPr>
                <w:rFonts w:hint="eastAsia"/>
                <w:color w:val="000000" w:themeColor="text1"/>
                <w:szCs w:val="21"/>
                <w:lang w:eastAsia="zh-CN"/>
              </w:rPr>
              <w:t>2020</w:t>
            </w:r>
            <w:r>
              <w:rPr>
                <w:rFonts w:hint="eastAsia"/>
                <w:color w:val="000000" w:themeColor="text1"/>
                <w:szCs w:val="21"/>
              </w:rPr>
              <w:t>.4.5-2022.4.5</w:t>
            </w:r>
          </w:p>
          <w:p>
            <w:pPr>
              <w:pStyle w:val="12"/>
              <w:ind w:left="360" w:firstLine="0" w:firstLineChars="0"/>
              <w:rPr>
                <w:color w:val="000000" w:themeColor="text1"/>
                <w:szCs w:val="21"/>
              </w:rPr>
            </w:pPr>
            <w:r>
              <w:rPr>
                <w:rFonts w:hint="eastAsia"/>
                <w:color w:val="000000" w:themeColor="text1"/>
                <w:szCs w:val="21"/>
              </w:rPr>
              <w:t>陶杨   证号：1101111197605178613  危险化学品经营单位主要负责人   有效期：</w:t>
            </w:r>
            <w:r>
              <w:rPr>
                <w:rFonts w:hint="eastAsia"/>
                <w:color w:val="000000" w:themeColor="text1"/>
                <w:szCs w:val="21"/>
                <w:lang w:eastAsia="zh-CN"/>
              </w:rPr>
              <w:t>2020</w:t>
            </w:r>
            <w:r>
              <w:rPr>
                <w:rFonts w:hint="eastAsia"/>
                <w:color w:val="000000" w:themeColor="text1"/>
                <w:szCs w:val="21"/>
              </w:rPr>
              <w:t>.5.3-2022.5.2</w:t>
            </w:r>
          </w:p>
          <w:p>
            <w:pPr>
              <w:rPr>
                <w:szCs w:val="21"/>
              </w:rPr>
            </w:pPr>
            <w:r>
              <w:rPr>
                <w:rFonts w:hint="eastAsia"/>
                <w:color w:val="000000" w:themeColor="text1"/>
                <w:szCs w:val="21"/>
              </w:rPr>
              <w:t>管理手册，</w:t>
            </w:r>
            <w:r>
              <w:rPr>
                <w:rFonts w:hint="eastAsia" w:ascii="楷体_GB2312" w:eastAsia="楷体_GB2312"/>
                <w:color w:val="000000" w:themeColor="text1"/>
                <w:sz w:val="28"/>
              </w:rPr>
              <w:t xml:space="preserve"> </w:t>
            </w:r>
            <w:r>
              <w:rPr>
                <w:rFonts w:hint="eastAsia"/>
                <w:color w:val="000000" w:themeColor="text1"/>
                <w:szCs w:val="21"/>
              </w:rPr>
              <w:t>实施、发布日期：</w:t>
            </w:r>
            <w:r>
              <w:rPr>
                <w:rFonts w:hint="eastAsia"/>
                <w:lang w:eastAsia="zh-CN"/>
              </w:rPr>
              <w:t>2020</w:t>
            </w:r>
            <w:r>
              <w:rPr>
                <w:rFonts w:hint="eastAsia"/>
              </w:rPr>
              <w:t>.4.26</w:t>
            </w:r>
            <w:r>
              <w:rPr>
                <w:rFonts w:hint="eastAsia"/>
                <w:color w:val="000000" w:themeColor="text1"/>
                <w:szCs w:val="21"/>
              </w:rPr>
              <w:t>；因</w:t>
            </w:r>
            <w:r>
              <w:rPr>
                <w:rFonts w:hint="eastAsia" w:ascii="宋体" w:hAnsi="宋体"/>
                <w:szCs w:val="21"/>
              </w:rPr>
              <w:t>化工材料，许可范围内危险化学品销售</w:t>
            </w:r>
            <w:r>
              <w:rPr>
                <w:rFonts w:hint="eastAsia"/>
                <w:szCs w:val="21"/>
              </w:rPr>
              <w:t>，服务模式较为成熟有效，现场查看，</w:t>
            </w:r>
          </w:p>
          <w:p>
            <w:pPr>
              <w:pStyle w:val="2"/>
            </w:pPr>
          </w:p>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360" w:lineRule="auto"/>
              <w:rPr>
                <w:rFonts w:ascii="宋体" w:hAnsi="宋体"/>
                <w:szCs w:val="21"/>
              </w:rPr>
            </w:pPr>
            <w:bookmarkStart w:id="1" w:name="审核范围"/>
            <w:r>
              <w:rPr>
                <w:rFonts w:hint="eastAsia" w:ascii="宋体" w:hAnsi="宋体"/>
                <w:szCs w:val="21"/>
              </w:rPr>
              <w:t>E：化工材料，许可范围内危险化学品销售及其所涉及的环境管理活动</w:t>
            </w:r>
          </w:p>
          <w:p>
            <w:pPr>
              <w:spacing w:line="360" w:lineRule="auto"/>
              <w:rPr>
                <w:rFonts w:ascii="宋体" w:hAnsi="宋体"/>
                <w:szCs w:val="21"/>
              </w:rPr>
            </w:pPr>
            <w:r>
              <w:rPr>
                <w:rFonts w:hint="eastAsia" w:ascii="宋体" w:hAnsi="宋体"/>
                <w:szCs w:val="21"/>
              </w:rPr>
              <w:t>O：化工材料，许可范围内危险化学品销售及相关职业健康安全管理活动</w:t>
            </w:r>
            <w:bookmarkEnd w:id="1"/>
            <w:r>
              <w:rPr>
                <w:rFonts w:hint="eastAsia" w:ascii="宋体" w:hAnsi="宋体"/>
                <w:szCs w:val="21"/>
              </w:rPr>
              <w:t xml:space="preserve"> </w:t>
            </w:r>
          </w:p>
          <w:p>
            <w:pPr>
              <w:pStyle w:val="2"/>
              <w:ind w:firstLine="460" w:firstLineChars="200"/>
              <w:rPr>
                <w:rFonts w:ascii="宋体" w:hAnsi="宋体" w:cs="宋体"/>
                <w:szCs w:val="21"/>
              </w:rPr>
            </w:pPr>
            <w:r>
              <w:rPr>
                <w:rFonts w:hint="eastAsia" w:ascii="宋体" w:hAnsi="宋体" w:cs="宋体"/>
                <w:szCs w:val="21"/>
              </w:rPr>
              <w:t>外包情况：运输过程外包。</w:t>
            </w:r>
          </w:p>
          <w:p>
            <w:pPr>
              <w:pStyle w:val="2"/>
              <w:ind w:firstLine="460" w:firstLineChars="200"/>
            </w:pP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陶杨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公司综合部每年根据由公司从市场、客户、网络等搜集到的信息并结合公司自身业务运作情况进行分析，通过分析对这些内部和外部因素的相关信息进行监视和评审以确保其充分和适宜。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4.4</w:t>
            </w: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w:t>
            </w:r>
            <w:r>
              <w:rPr>
                <w:rFonts w:hint="eastAsia" w:ascii="宋体" w:hAnsi="宋体"/>
                <w:szCs w:val="21"/>
              </w:rPr>
              <w:t>邓新立</w:t>
            </w:r>
            <w:r>
              <w:rPr>
                <w:rFonts w:hint="eastAsia" w:ascii="宋体" w:hAnsi="宋体" w:cs="宋体"/>
                <w:szCs w:val="21"/>
              </w:rPr>
              <w:t>，主要承诺有：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3）确保管理体系要求融入公司的销售各过程。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pStyle w:val="2"/>
              <w:ind w:firstLine="460" w:firstLineChars="200"/>
            </w:pPr>
            <w:r>
              <w:rPr>
                <w:rFonts w:hint="eastAsia" w:ascii="宋体" w:hAnsi="宋体" w:cs="宋体"/>
                <w:szCs w:val="21"/>
              </w:rPr>
              <w:t>询问管代职责，</w:t>
            </w:r>
            <w:r>
              <w:rPr>
                <w:rFonts w:hint="eastAsia" w:ascii="宋体" w:hAnsi="宋体"/>
                <w:szCs w:val="21"/>
              </w:rPr>
              <w:t>隗晓宁</w:t>
            </w:r>
            <w:r>
              <w:rPr>
                <w:rFonts w:hint="eastAsia" w:ascii="宋体" w:hAnsi="宋体" w:cs="宋体"/>
                <w:szCs w:val="21"/>
              </w:rPr>
              <w:t>回答正确。</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5.2</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r>
              <w:rPr>
                <w:rFonts w:hint="eastAsia"/>
              </w:rPr>
              <w:t>守法诚信追求精品，预防污染保护环境；</w:t>
            </w:r>
          </w:p>
          <w:p>
            <w:r>
              <w:rPr>
                <w:rFonts w:hint="eastAsia"/>
              </w:rPr>
              <w:t>关爱员工健康安全，持续改进追求卓越。</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公司以环境、职业健康安全标准为基础，结合公司实际特制定管理方针。与</w:t>
            </w:r>
            <w:r>
              <w:rPr>
                <w:rFonts w:hint="eastAsia" w:ascii="宋体" w:hAnsi="宋体"/>
                <w:szCs w:val="21"/>
              </w:rPr>
              <w:t>陶杨</w:t>
            </w:r>
            <w:r>
              <w:rPr>
                <w:rFonts w:hint="eastAsia" w:asciiTheme="minorEastAsia" w:hAnsiTheme="minorEastAsia" w:eastAsiaTheme="minorEastAsia" w:cstheme="minorEastAsia"/>
                <w:szCs w:val="21"/>
              </w:rPr>
              <w:t>进行交谈，</w:t>
            </w:r>
            <w:r>
              <w:rPr>
                <w:rFonts w:hint="eastAsia" w:ascii="宋体" w:hAnsi="宋体"/>
                <w:szCs w:val="21"/>
              </w:rPr>
              <w:t>陶杨</w:t>
            </w:r>
            <w:r>
              <w:rPr>
                <w:rFonts w:hint="eastAsia" w:asciiTheme="minorEastAsia" w:hAnsiTheme="minorEastAsia" w:eastAsiaTheme="minorEastAsia" w:cstheme="minorEastAsia"/>
                <w:szCs w:val="21"/>
              </w:rPr>
              <w:t>总经理对方针内涵的理解较深刻。方针能为制定目标提供框架，方针基本符合标准的要求。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宋体" w:hAnsi="宋体"/>
                <w:szCs w:val="21"/>
              </w:rPr>
              <w:t>陶杨</w:t>
            </w:r>
            <w:r>
              <w:rPr>
                <w:rFonts w:hint="eastAsia" w:asciiTheme="minorEastAsia" w:hAnsiTheme="minorEastAsia" w:eastAsiaTheme="minorEastAsia" w:cstheme="minorEastAsia"/>
                <w:szCs w:val="21"/>
              </w:rPr>
              <w:t>总经理用会议、文件等手段保证管理方针为全体员工理解并落实到工作中。</w:t>
            </w:r>
            <w:r>
              <w:rPr>
                <w:rFonts w:hint="eastAsia" w:ascii="宋体" w:hAnsi="宋体"/>
                <w:szCs w:val="21"/>
              </w:rPr>
              <w:t>陶杨</w:t>
            </w:r>
            <w:r>
              <w:rPr>
                <w:rFonts w:hint="eastAsia" w:asciiTheme="minorEastAsia" w:hAnsiTheme="minorEastAsia" w:eastAsiaTheme="minorEastAsia" w:cstheme="minorEastAsia"/>
                <w:szCs w:val="21"/>
              </w:rPr>
              <w:t>总经理说管理评审时对方针的持续适宜性进行了评审，有评审记录。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以上管理方针通过文件、培训等形式将公司管理方针传达给所有为公司工作或代表公司的人员，相关方也可通过厂区综合部获取公司管理方针。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w:t>
            </w:r>
            <w:r>
              <w:rPr>
                <w:rFonts w:hint="eastAsia" w:ascii="宋体" w:cs="宋体"/>
                <w:szCs w:val="21"/>
                <w:lang w:val="en-US" w:eastAsia="zh-CN"/>
              </w:rPr>
              <w:t>S</w:t>
            </w:r>
            <w:r>
              <w:rPr>
                <w:rFonts w:ascii="宋体" w:cs="宋体"/>
                <w:szCs w:val="21"/>
              </w:rPr>
              <w:t>5.3</w:t>
            </w: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 5.4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隗晓宁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hint="eastAsia"/>
              </w:rPr>
            </w:pPr>
            <w:r>
              <w:rPr>
                <w:rFonts w:hint="eastAsia"/>
              </w:rPr>
              <w:t>询问管代隗晓宁，职责回答正确。</w:t>
            </w:r>
          </w:p>
          <w:p>
            <w:pPr>
              <w:tabs>
                <w:tab w:val="left" w:pos="900"/>
              </w:tabs>
              <w:spacing w:line="336" w:lineRule="auto"/>
              <w:ind w:right="237" w:rightChars="113" w:firstLine="420" w:firstLineChars="200"/>
              <w:rPr>
                <w:rFonts w:hint="eastAsia"/>
              </w:rPr>
            </w:pPr>
          </w:p>
          <w:p>
            <w:pPr>
              <w:spacing w:line="280" w:lineRule="exact"/>
              <w:ind w:firstLine="420" w:firstLineChars="200"/>
              <w:rPr>
                <w:rFonts w:hint="eastAsia"/>
                <w:szCs w:val="22"/>
              </w:rPr>
            </w:pPr>
            <w:r>
              <w:rPr>
                <w:rFonts w:hint="eastAsia"/>
                <w:szCs w:val="22"/>
              </w:rPr>
              <w:t>查到《</w:t>
            </w:r>
            <w:bookmarkStart w:id="2" w:name="组织名称"/>
            <w:r>
              <w:rPr>
                <w:rFonts w:hint="eastAsia"/>
                <w:szCs w:val="22"/>
              </w:rPr>
              <w:t>北京东方远创化工有限责任公司</w:t>
            </w:r>
            <w:bookmarkEnd w:id="2"/>
            <w:r>
              <w:rPr>
                <w:rFonts w:hint="eastAsia"/>
                <w:szCs w:val="22"/>
              </w:rPr>
              <w:t xml:space="preserve"> 质量/环境/职业健康安全管理手册》中有安全事务代表任命书，公司任命冯春会为本公司的职业健康安全事务代表。相关人员均对本部门的管理职责了解，在其手册上面有书面的职责权限已公布。</w:t>
            </w:r>
          </w:p>
          <w:p>
            <w:pPr>
              <w:spacing w:line="280" w:lineRule="exact"/>
              <w:ind w:firstLine="420" w:firstLineChars="200"/>
              <w:rPr>
                <w:rFonts w:hint="eastAsia"/>
                <w:szCs w:val="22"/>
              </w:rPr>
            </w:pPr>
            <w:r>
              <w:rPr>
                <w:rFonts w:hint="eastAsia"/>
                <w:szCs w:val="22"/>
              </w:rPr>
              <w:t xml:space="preserve">参与环境因素及危险源辨识、风险评价和风险控制； </w:t>
            </w:r>
          </w:p>
          <w:p>
            <w:pPr>
              <w:spacing w:line="280" w:lineRule="exact"/>
              <w:ind w:firstLine="420" w:firstLineChars="200"/>
              <w:rPr>
                <w:rFonts w:hint="eastAsia"/>
                <w:szCs w:val="22"/>
              </w:rPr>
            </w:pPr>
            <w:r>
              <w:rPr>
                <w:rFonts w:hint="eastAsia"/>
                <w:szCs w:val="22"/>
              </w:rPr>
              <w:t>参与事故和事件的调查以及现场职业健康安全检查等职业健康安全事务；</w:t>
            </w:r>
          </w:p>
          <w:p>
            <w:pPr>
              <w:spacing w:line="280" w:lineRule="exact"/>
              <w:ind w:firstLine="420" w:firstLineChars="200"/>
              <w:rPr>
                <w:rFonts w:hint="eastAsia"/>
                <w:szCs w:val="22"/>
              </w:rPr>
            </w:pPr>
            <w:r>
              <w:rPr>
                <w:rFonts w:hint="eastAsia"/>
                <w:szCs w:val="22"/>
              </w:rPr>
              <w:t>代表员工参与制定职业健康安全方针、目标、管理方案和运行控制程序；</w:t>
            </w:r>
          </w:p>
          <w:p>
            <w:pPr>
              <w:spacing w:line="280" w:lineRule="exact"/>
              <w:ind w:firstLine="420" w:firstLineChars="200"/>
              <w:rPr>
                <w:rFonts w:hint="eastAsia"/>
                <w:szCs w:val="22"/>
              </w:rPr>
            </w:pPr>
            <w:r>
              <w:rPr>
                <w:rFonts w:hint="eastAsia"/>
                <w:szCs w:val="22"/>
              </w:rPr>
              <w:t>代表员工参与职业健康安全的管理评审；参与职业健康安全和环保协商、评审和改进活动，并向厂长反映职业健康安全和环保问题；</w:t>
            </w:r>
          </w:p>
          <w:p>
            <w:pPr>
              <w:spacing w:line="280" w:lineRule="exact"/>
              <w:ind w:firstLine="420" w:firstLineChars="200"/>
              <w:rPr>
                <w:rFonts w:hint="eastAsia"/>
                <w:szCs w:val="22"/>
              </w:rPr>
            </w:pPr>
            <w:r>
              <w:rPr>
                <w:rFonts w:hint="eastAsia"/>
                <w:szCs w:val="22"/>
              </w:rPr>
              <w:t>代表员工参与商讨影响工作场所职业健康安全的任何变化；</w:t>
            </w:r>
          </w:p>
          <w:p>
            <w:pPr>
              <w:spacing w:line="280" w:lineRule="exact"/>
              <w:ind w:firstLine="420" w:firstLineChars="200"/>
            </w:pPr>
            <w:r>
              <w:rPr>
                <w:rFonts w:hint="eastAsia"/>
                <w:szCs w:val="22"/>
              </w:rPr>
              <w:t>代表员工参与职业健康安全事务。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w:t>
            </w:r>
            <w:r>
              <w:rPr>
                <w:rFonts w:hint="eastAsia" w:ascii="宋体" w:cs="宋体"/>
                <w:szCs w:val="21"/>
                <w:lang w:val="en-US" w:eastAsia="zh-CN"/>
              </w:rPr>
              <w:t>S</w:t>
            </w:r>
            <w:r>
              <w:rPr>
                <w:rFonts w:ascii="宋体" w:cs="宋体"/>
                <w:szCs w:val="21"/>
              </w:rPr>
              <w:t>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2"/>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制定了SLSB-QEO/QP-06《风险评估管理和应急预案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在制定环境目标指标前，厂区综合部</w:t>
            </w:r>
            <w:r>
              <w:rPr>
                <w:rFonts w:hint="eastAsia" w:ascii="宋体" w:hAnsi="宋体" w:cs="宋体"/>
                <w:szCs w:val="21"/>
              </w:rPr>
              <w:t>负责制定环境目标及管理方案，管理方案中明确为实现环境目标和指标的责任部门及完成时间；具体措施和经费预算都由裘总经理批准。环境管理方案的实施厂区综合部每季度对方案实施情况进行检查跟踪向裘总经理报告；一般在管理评审之前对环境目标及管理方案由厂区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6.2</w:t>
            </w:r>
          </w:p>
          <w:p>
            <w:pPr>
              <w:spacing w:line="280" w:lineRule="exact"/>
              <w:rPr>
                <w:szCs w:val="21"/>
              </w:rPr>
            </w:pP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left="420" w:leftChars="200"/>
              <w:rPr>
                <w:rFonts w:ascii="宋体" w:hAnsi="宋体" w:cs="宋体"/>
                <w:szCs w:val="21"/>
              </w:rPr>
            </w:pPr>
            <w:r>
              <w:rPr>
                <w:rFonts w:hint="eastAsia" w:ascii="宋体" w:hAnsi="宋体" w:cs="宋体"/>
                <w:szCs w:val="21"/>
              </w:rPr>
              <w:t>管理目标是：</w:t>
            </w:r>
          </w:p>
          <w:p>
            <w:pPr>
              <w:spacing w:line="280" w:lineRule="exact"/>
              <w:ind w:firstLine="420" w:firstLineChars="200"/>
              <w:rPr>
                <w:rFonts w:hint="eastAsia" w:ascii="宋体" w:hAnsi="宋体" w:cs="宋体"/>
                <w:szCs w:val="21"/>
              </w:rPr>
            </w:pPr>
            <w:r>
              <w:rPr>
                <w:rFonts w:hint="eastAsia" w:ascii="宋体" w:hAnsi="宋体" w:cs="宋体"/>
                <w:szCs w:val="21"/>
              </w:rPr>
              <w:t>环境目标和指标：</w:t>
            </w:r>
          </w:p>
          <w:p>
            <w:pPr>
              <w:spacing w:line="280" w:lineRule="exact"/>
              <w:ind w:firstLine="420" w:firstLineChars="200"/>
              <w:rPr>
                <w:rFonts w:hint="eastAsia" w:ascii="宋体" w:hAnsi="宋体" w:cs="宋体"/>
                <w:szCs w:val="21"/>
              </w:rPr>
            </w:pPr>
            <w:r>
              <w:rPr>
                <w:rFonts w:hint="eastAsia" w:ascii="宋体" w:hAnsi="宋体" w:cs="宋体"/>
                <w:szCs w:val="21"/>
              </w:rPr>
              <w:t>环境污染事故为零。</w:t>
            </w:r>
          </w:p>
          <w:p>
            <w:pPr>
              <w:spacing w:line="280" w:lineRule="exact"/>
              <w:ind w:firstLine="420" w:firstLineChars="200"/>
              <w:rPr>
                <w:rFonts w:hint="eastAsia" w:ascii="宋体" w:hAnsi="宋体" w:cs="宋体"/>
                <w:szCs w:val="21"/>
              </w:rPr>
            </w:pPr>
            <w:r>
              <w:rPr>
                <w:rFonts w:hint="eastAsia" w:ascii="宋体" w:hAnsi="宋体" w:cs="宋体"/>
                <w:szCs w:val="21"/>
              </w:rPr>
              <w:t>职业健康安全目标和指标：</w:t>
            </w:r>
          </w:p>
          <w:p>
            <w:pPr>
              <w:spacing w:line="280" w:lineRule="exact"/>
              <w:ind w:firstLine="420" w:firstLineChars="200"/>
              <w:rPr>
                <w:rFonts w:hint="eastAsia" w:ascii="宋体" w:hAnsi="宋体" w:cs="宋体"/>
                <w:szCs w:val="21"/>
              </w:rPr>
            </w:pPr>
            <w:r>
              <w:rPr>
                <w:rFonts w:hint="eastAsia" w:ascii="宋体" w:hAnsi="宋体" w:cs="宋体"/>
                <w:szCs w:val="21"/>
              </w:rPr>
              <w:t xml:space="preserve">――杜绝各类重伤以上事故，且事故发生率为零； </w:t>
            </w:r>
          </w:p>
          <w:p>
            <w:pPr>
              <w:spacing w:line="280" w:lineRule="exact"/>
              <w:ind w:firstLine="420" w:firstLineChars="200"/>
              <w:rPr>
                <w:rFonts w:hint="eastAsia" w:ascii="宋体" w:hAnsi="宋体" w:cs="宋体"/>
                <w:szCs w:val="21"/>
              </w:rPr>
            </w:pPr>
            <w:r>
              <w:rPr>
                <w:rFonts w:hint="eastAsia" w:ascii="宋体" w:hAnsi="宋体" w:cs="宋体"/>
                <w:szCs w:val="21"/>
              </w:rPr>
              <w:t>――杜绝火灾事故，火灾事故发生率为零。</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每季度由厂区综合部按公司管理目标考核要求统计考核公司管理目标完成情况，提交管理评审会议。查到今年第一季度公司管理目标完成情况，各项目标均已完成，编制：综合部   审核：隗晓宁   批准：</w:t>
            </w:r>
            <w:r>
              <w:rPr>
                <w:rFonts w:hint="eastAsia" w:ascii="宋体" w:hAnsi="宋体"/>
                <w:szCs w:val="21"/>
              </w:rPr>
              <w:t>陶杨</w:t>
            </w:r>
          </w:p>
          <w:p>
            <w:pPr>
              <w:spacing w:line="280" w:lineRule="exact"/>
              <w:ind w:firstLine="420" w:firstLineChars="200"/>
              <w:rPr>
                <w:rFonts w:ascii="宋体" w:hAnsi="宋体" w:cs="宋体"/>
                <w:kern w:val="0"/>
                <w:szCs w:val="21"/>
              </w:rPr>
            </w:pPr>
            <w:r>
              <w:rPr>
                <w:rFonts w:hint="eastAsia" w:ascii="宋体" w:hAnsi="宋体" w:cs="宋体"/>
                <w:szCs w:val="21"/>
              </w:rPr>
              <w:t>针对重要环境因素、不可接受风险制订了管理方案并予以实施，基本有效，详见生产部（生产车间）该条款审核记录。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查公司配备的人力资源，公司总人数10人，管理人员1人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公司根据公司经营运行需要，配备了各岗位所需人员、经营用房屋、办公设备（电脑、打印机等）、消防器材、环境防护用品。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经营运行资金等资源，体系建立至今，未发生资源不足影响满足客户要求的现象.</w:t>
            </w:r>
          </w:p>
          <w:p>
            <w:pPr>
              <w:spacing w:line="280" w:lineRule="exact"/>
              <w:ind w:firstLine="420" w:firstLineChars="200"/>
              <w:rPr>
                <w:rFonts w:ascii="宋体" w:hAnsi="宋体" w:cs="宋体"/>
                <w:kern w:val="0"/>
                <w:szCs w:val="21"/>
              </w:rPr>
            </w:pPr>
            <w:r>
              <w:rPr>
                <w:rFonts w:hint="eastAsia" w:asciiTheme="minorEastAsia" w:hAnsiTheme="minorEastAsia" w:eastAsiaTheme="minorEastAsia" w:cstheme="minorEastAsia"/>
                <w:szCs w:val="21"/>
              </w:rPr>
              <w:t>办公面积约397平米，打印机、电脑、复印机等配备齐全。</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9.3</w:t>
            </w:r>
          </w:p>
          <w:p>
            <w:pPr>
              <w:spacing w:line="280" w:lineRule="exact"/>
              <w:rPr>
                <w:szCs w:val="21"/>
              </w:rPr>
            </w:pP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公司编制并实施《管理评审程序》，规定管理评审每年进行一次，由</w:t>
            </w:r>
            <w:r>
              <w:rPr>
                <w:rFonts w:hint="eastAsia" w:ascii="宋体" w:hAnsi="宋体"/>
                <w:szCs w:val="21"/>
              </w:rPr>
              <w:t>陶杨总经理</w:t>
            </w:r>
            <w:r>
              <w:rPr>
                <w:rFonts w:hint="eastAsia"/>
              </w:rPr>
              <w:t>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pPr>
            <w:r>
              <w:rPr>
                <w:rFonts w:hint="eastAsia"/>
              </w:rPr>
              <w:t>1.管理评审计划</w:t>
            </w:r>
          </w:p>
          <w:p>
            <w:pPr>
              <w:spacing w:line="280" w:lineRule="exact"/>
              <w:ind w:firstLine="420" w:firstLineChars="200"/>
            </w:pPr>
            <w:r>
              <w:rPr>
                <w:rFonts w:hint="eastAsia"/>
              </w:rPr>
              <w:t>评审时间：计划</w:t>
            </w:r>
            <w:r>
              <w:rPr>
                <w:rFonts w:hint="eastAsia"/>
                <w:szCs w:val="21"/>
              </w:rPr>
              <w:t>2020年6月30日</w:t>
            </w:r>
            <w:r>
              <w:rPr>
                <w:rFonts w:hint="eastAsia"/>
              </w:rPr>
              <w:t>进行，初审无间隔要求，评审方式：会议评审， 拟稿综合  ，签发：</w:t>
            </w:r>
            <w:r>
              <w:rPr>
                <w:rFonts w:hint="eastAsia" w:ascii="宋体" w:hAnsi="宋体"/>
                <w:szCs w:val="21"/>
              </w:rPr>
              <w:t>陶杨</w:t>
            </w:r>
            <w:r>
              <w:rPr>
                <w:rFonts w:hint="eastAsia"/>
              </w:rPr>
              <w:t>，参加人员包括公司总经理、管理者代表、各部门负责人，计划中明确了评审内容和资料准备要求。</w:t>
            </w:r>
          </w:p>
          <w:p>
            <w:pPr>
              <w:spacing w:line="280" w:lineRule="exact"/>
            </w:pPr>
            <w:r>
              <w:rPr>
                <w:rFonts w:hint="eastAsia"/>
              </w:rPr>
              <w:t>2.管理评审会议记录</w:t>
            </w:r>
          </w:p>
          <w:p>
            <w:pPr>
              <w:spacing w:line="280" w:lineRule="exact"/>
              <w:ind w:firstLine="420" w:firstLineChars="20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pPr>
            <w:r>
              <w:rPr>
                <w:rFonts w:hint="eastAsia"/>
              </w:rPr>
              <w:t>3.管理评审报告</w:t>
            </w:r>
          </w:p>
          <w:p>
            <w:pPr>
              <w:spacing w:line="280" w:lineRule="exact"/>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pPr>
            <w:r>
              <w:rPr>
                <w:rFonts w:hint="eastAsia"/>
              </w:rPr>
              <w:t>4.改进计划</w:t>
            </w:r>
          </w:p>
          <w:p>
            <w:pPr>
              <w:spacing w:line="280" w:lineRule="exact"/>
            </w:pPr>
            <w:r>
              <w:rPr>
                <w:rFonts w:hint="eastAsia"/>
              </w:rPr>
              <w:t>1）进一步组织对相关的法律、法规、规程和规范的学习，以增强广大技术人员的质量意识环境保护意识；</w:t>
            </w:r>
          </w:p>
          <w:p>
            <w:pPr>
              <w:spacing w:line="280" w:lineRule="exact"/>
            </w:pPr>
            <w:r>
              <w:rPr>
                <w:rFonts w:hint="eastAsia"/>
              </w:rPr>
              <w:t>2）节能降耗，减少办公区域资源能源和办公器材消耗量，减排增效，确保环境卫生。</w:t>
            </w:r>
          </w:p>
          <w:p>
            <w:pPr>
              <w:pStyle w:val="2"/>
            </w:pPr>
            <w:r>
              <w:rPr>
                <w:rFonts w:hint="eastAsia"/>
              </w:rPr>
              <w:t>改进计划正在实施中，下次监督检查注意。</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 xml:space="preserve">E </w:t>
            </w:r>
            <w:r>
              <w:rPr>
                <w:rFonts w:hint="eastAsia"/>
                <w:szCs w:val="21"/>
                <w:lang w:val="en-US" w:eastAsia="zh-CN"/>
              </w:rPr>
              <w:t>S</w:t>
            </w:r>
            <w:r>
              <w:rPr>
                <w:rFonts w:hint="eastAsia"/>
                <w:szCs w:val="21"/>
              </w:rPr>
              <w:t>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lang w:val="en-US" w:eastAsia="zh-CN"/>
              </w:rPr>
              <w:t>ES</w:t>
            </w:r>
            <w:bookmarkStart w:id="3" w:name="_GoBack"/>
            <w:bookmarkEnd w:id="3"/>
            <w:r>
              <w:rPr>
                <w:rFonts w:hint="eastAsia"/>
                <w:szCs w:val="21"/>
              </w:rPr>
              <w:t>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abstractNum w:abstractNumId="1">
    <w:nsid w:val="78F22C1C"/>
    <w:multiLevelType w:val="multilevel"/>
    <w:tmpl w:val="78F22C1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A79E4"/>
    <w:rsid w:val="001C5D0F"/>
    <w:rsid w:val="00337922"/>
    <w:rsid w:val="00340867"/>
    <w:rsid w:val="00380837"/>
    <w:rsid w:val="00390E1B"/>
    <w:rsid w:val="003A198A"/>
    <w:rsid w:val="00410914"/>
    <w:rsid w:val="00536930"/>
    <w:rsid w:val="00564E53"/>
    <w:rsid w:val="00607D16"/>
    <w:rsid w:val="00644FE2"/>
    <w:rsid w:val="00671C95"/>
    <w:rsid w:val="0067640C"/>
    <w:rsid w:val="006E678B"/>
    <w:rsid w:val="007757F3"/>
    <w:rsid w:val="0078685C"/>
    <w:rsid w:val="007E6AEB"/>
    <w:rsid w:val="008962EC"/>
    <w:rsid w:val="008973EE"/>
    <w:rsid w:val="00971600"/>
    <w:rsid w:val="009973B4"/>
    <w:rsid w:val="009A2DE9"/>
    <w:rsid w:val="009C28C1"/>
    <w:rsid w:val="009F7EED"/>
    <w:rsid w:val="00A14018"/>
    <w:rsid w:val="00A36383"/>
    <w:rsid w:val="00AF0AAB"/>
    <w:rsid w:val="00BF597E"/>
    <w:rsid w:val="00C51A36"/>
    <w:rsid w:val="00C55228"/>
    <w:rsid w:val="00CE315A"/>
    <w:rsid w:val="00D06F59"/>
    <w:rsid w:val="00D8388C"/>
    <w:rsid w:val="00EB0164"/>
    <w:rsid w:val="00ED0F6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271A86"/>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5AB3D8C"/>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873</Words>
  <Characters>4978</Characters>
  <Lines>41</Lines>
  <Paragraphs>11</Paragraphs>
  <TotalTime>1</TotalTime>
  <ScaleCrop>false</ScaleCrop>
  <LinksUpToDate>false</LinksUpToDate>
  <CharactersWithSpaces>5840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2020-12-11T06:06:31Z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