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943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涉及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条款</w:t>
            </w:r>
          </w:p>
        </w:tc>
        <w:tc>
          <w:tcPr>
            <w:tcW w:w="1094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受审核部门：财务部   主管领导：高媛   陪同人员：隗晓宁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3" w:type="dxa"/>
            <w:vAlign w:val="center"/>
          </w:tcPr>
          <w:p>
            <w:pPr>
              <w:spacing w:before="12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审核员：李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雅静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审核时间：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年12月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</w:t>
            </w:r>
          </w:p>
        </w:tc>
        <w:tc>
          <w:tcPr>
            <w:tcW w:w="64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3" w:type="dxa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审核条款：</w:t>
            </w: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:5.3/6.2/8.1/8.2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资源、作用、职责、责任和权限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:5.3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3" w:type="dxa"/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 高媛经理介绍： 部门有2人组成，设经理（兼会计）1人，出纳1人。体系运行中负责环境及职业健康安全的管理体系的财务管理，如保证环境安全方面的资金投入等。职责分工明确，符合程序文件中规定的要求。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询问出纳员等人均清楚本人及部门的职责与规定基本一致。部门之间沟通主要通过参加各类会议、培训等方式进行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。</w:t>
            </w:r>
          </w:p>
        </w:tc>
        <w:tc>
          <w:tcPr>
            <w:tcW w:w="646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目标、方案及策划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:6.2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3" w:type="dxa"/>
            <w:vAlign w:val="center"/>
          </w:tcPr>
          <w:p>
            <w:pPr>
              <w:rPr>
                <w:rFonts w:cs="Lucida Sans"/>
              </w:rPr>
            </w:pPr>
            <w:r>
              <w:rPr>
                <w:rFonts w:hint="eastAsia" w:cs="Lucida Sans"/>
              </w:rPr>
              <w:t>部门分解的质量目标：</w:t>
            </w:r>
            <w:r>
              <w:rPr>
                <w:rFonts w:hint="eastAsia" w:cs="Lucida Sans"/>
                <w:color w:val="FF0000"/>
              </w:rPr>
              <w:t xml:space="preserve"> </w:t>
            </w:r>
            <w:r>
              <w:rPr>
                <w:rFonts w:hint="eastAsia" w:cs="Lucida Sans"/>
                <w:color w:val="000000" w:themeColor="text1"/>
                <w:lang w:eastAsia="zh-CN"/>
              </w:rPr>
              <w:t>2020</w:t>
            </w:r>
            <w:r>
              <w:rPr>
                <w:rFonts w:hint="eastAsia" w:cs="Lucida Sans"/>
                <w:color w:val="000000" w:themeColor="text1"/>
              </w:rPr>
              <w:t>.</w:t>
            </w:r>
            <w:r>
              <w:rPr>
                <w:rFonts w:hint="eastAsia" w:cs="Lucida Sans"/>
                <w:color w:val="000000" w:themeColor="text1"/>
                <w:lang w:val="en-US" w:eastAsia="zh-CN"/>
              </w:rPr>
              <w:t>10</w:t>
            </w:r>
            <w:r>
              <w:rPr>
                <w:rFonts w:hint="eastAsia" w:cs="Lucida Sans"/>
                <w:color w:val="000000" w:themeColor="text1"/>
              </w:rPr>
              <w:t>.30</w:t>
            </w:r>
            <w:r>
              <w:rPr>
                <w:rFonts w:hint="eastAsia" w:cs="Lucida Sans"/>
              </w:rPr>
              <w:t>考核结果</w:t>
            </w:r>
          </w:p>
          <w:p>
            <w:pPr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固体废弃物分类处理率100%；           100%</w:t>
            </w:r>
          </w:p>
          <w:p>
            <w:pPr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环保无投诉                           无投诉</w:t>
            </w:r>
          </w:p>
          <w:p>
            <w:pPr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重大伤亡和重大火灾事故为零               0</w:t>
            </w:r>
          </w:p>
          <w:p>
            <w:pPr>
              <w:rPr>
                <w:rFonts w:cs="Lucida Sans"/>
              </w:rPr>
            </w:pPr>
            <w:r>
              <w:rPr>
                <w:rFonts w:hint="eastAsia" w:cs="Lucida Sans"/>
              </w:rPr>
              <w:t>考核人：</w:t>
            </w:r>
            <w:r>
              <w:rPr>
                <w:rFonts w:hint="eastAsia" w:ascii="宋体" w:hAnsi="宋体"/>
                <w:szCs w:val="21"/>
              </w:rPr>
              <w:t>隗晓宁</w:t>
            </w:r>
            <w:r>
              <w:rPr>
                <w:rFonts w:hint="eastAsia" w:cs="Lucida Sans"/>
              </w:rPr>
              <w:t>，环境、职业健康安全目标标均完成，目标适宜。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对可回收废弃物、危险废弃物分类管理，并集中收集和处理，完成了部门该项环境目标和指标。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无任何安全事故发生，完成了部门该项职业健康安全目标。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按照季度进行考核，提供了</w:t>
            </w:r>
            <w:r>
              <w:rPr>
                <w:rFonts w:hint="eastAsia"/>
                <w:szCs w:val="21"/>
                <w:lang w:eastAsia="zh-CN"/>
              </w:rPr>
              <w:t>2020</w:t>
            </w:r>
            <w:r>
              <w:rPr>
                <w:rFonts w:hint="eastAsia"/>
                <w:szCs w:val="21"/>
              </w:rPr>
              <w:t>.10月份目标考核表，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经查显示目标均已完成。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对以上的目标指标制定了管理方案：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环境和职业健康安全体系建立了管理方案，查管理方案表，共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项： 1、办公用硒鼓、墨盒等固废；办公废弃物等分类收集保管，交由相应部门处置；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2、杜绝火灾发生，制定了管理方案: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制定3项管理方案：.制定相应的管理制度并严格执行，配备必要的防火设施（包括灭火器</w:t>
            </w:r>
            <w:r>
              <w:rPr>
                <w:rFonts w:ascii="宋体" w:hAnsi="宋体" w:cs="宋体"/>
                <w:szCs w:val="21"/>
              </w:rPr>
              <w:t>a</w:t>
            </w:r>
            <w:r>
              <w:rPr>
                <w:rFonts w:hint="eastAsia" w:ascii="宋体" w:hAnsi="宋体" w:cs="宋体"/>
                <w:szCs w:val="21"/>
              </w:rPr>
              <w:t>、消防栓等）</w:t>
            </w:r>
            <w:r>
              <w:rPr>
                <w:rFonts w:hint="eastAsia"/>
                <w:szCs w:val="21"/>
              </w:rPr>
              <w:t>并保证其完好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b. 成立应急响应工作小组（见《应急预案》）</w:t>
            </w:r>
          </w:p>
          <w:p>
            <w:pPr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c. 淘汰过期、报废设备,对灭火器更新；每年进行一次消防演习。执行部门：各部门，检查人：</w:t>
            </w:r>
            <w:r>
              <w:rPr>
                <w:rFonts w:hint="eastAsia" w:ascii="宋体" w:hAnsi="宋体"/>
                <w:szCs w:val="21"/>
              </w:rPr>
              <w:t>隗晓宁</w:t>
            </w:r>
            <w:r>
              <w:rPr>
                <w:rFonts w:hint="eastAsia"/>
                <w:szCs w:val="21"/>
              </w:rPr>
              <w:t>，资金投入5000元，责任人：</w:t>
            </w:r>
            <w:r>
              <w:rPr>
                <w:rFonts w:hint="eastAsia" w:ascii="宋体" w:hAnsi="宋体"/>
                <w:szCs w:val="21"/>
              </w:rPr>
              <w:t>郭洪</w:t>
            </w:r>
            <w:r>
              <w:rPr>
                <w:rFonts w:hint="eastAsia"/>
                <w:szCs w:val="21"/>
              </w:rPr>
              <w:t>，执行日期：</w:t>
            </w:r>
            <w:r>
              <w:rPr>
                <w:rFonts w:hint="eastAsia"/>
                <w:szCs w:val="21"/>
                <w:lang w:val="en-US" w:eastAsia="zh-CN"/>
              </w:rPr>
              <w:t>长期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3、电线老化引发火灾、临时接电触电,管理方案：a、电线检修        b、对职工进行安全教育培训。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资金预算费1万元，执行部门：各部门，责任人：</w:t>
            </w:r>
            <w:r>
              <w:rPr>
                <w:rFonts w:hint="eastAsia" w:ascii="宋体" w:hAnsi="宋体"/>
                <w:szCs w:val="21"/>
              </w:rPr>
              <w:t>郭洪</w:t>
            </w:r>
            <w:r>
              <w:rPr>
                <w:rFonts w:hint="eastAsia"/>
                <w:szCs w:val="21"/>
              </w:rPr>
              <w:t>，执行日期：</w:t>
            </w:r>
            <w:r>
              <w:rPr>
                <w:rFonts w:hint="eastAsia"/>
                <w:szCs w:val="21"/>
                <w:lang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长期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上述目标、指标</w:t>
            </w:r>
            <w:r>
              <w:rPr>
                <w:rFonts w:hint="eastAsia"/>
                <w:szCs w:val="21"/>
                <w:lang w:eastAsia="zh-CN"/>
              </w:rPr>
              <w:t>2020</w:t>
            </w:r>
            <w:r>
              <w:rPr>
                <w:rFonts w:hint="eastAsia"/>
                <w:szCs w:val="21"/>
              </w:rPr>
              <w:t>年10月度进行考核，考核结果：全部达标，考核人：</w:t>
            </w:r>
            <w:r>
              <w:rPr>
                <w:rFonts w:hint="eastAsia" w:ascii="宋体" w:hAnsi="宋体"/>
                <w:szCs w:val="21"/>
              </w:rPr>
              <w:t>隗晓宁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pStyle w:val="2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制定的指标和管理方案基本可行。</w:t>
            </w:r>
          </w:p>
        </w:tc>
        <w:tc>
          <w:tcPr>
            <w:tcW w:w="646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运行策划与控制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:8.1. 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3" w:type="dxa"/>
            <w:vAlign w:val="center"/>
          </w:tcPr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财务部门办公使用的废硒鼓、墨盒等均由专业销售办公用品的人员以旧换新，统一由综合部负责控制处理。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规定了办公出车登记、控制油耗。维修需经同意到指定维修站进行，并经综合部经理签字后，方可报销。办公用水做到不长流水，发现漏水及时修理。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办公用电做到人走灯灭，不用电脑等办公设备时拔掉插座，不使用办公设备以外的电器。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办公用纸张做到尽可能两面使用，废纸统一回收处理。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财务室安装有防盗门，安全护栏，金库内不存放现金。专人保管钥匙，公司办公楼均有保安人员昼夜值班。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财务取送现金由专人、专车护送。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提供环境及职业健康安全资金清单：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年度</w:t>
            </w:r>
          </w:p>
          <w:p>
            <w:pPr>
              <w:pStyle w:val="2"/>
            </w:pPr>
            <w:r>
              <w:rPr>
                <w:rFonts w:hint="eastAsia"/>
              </w:rPr>
              <w:t>员工体检  8640</w:t>
            </w:r>
          </w:p>
          <w:p>
            <w:pPr>
              <w:pStyle w:val="2"/>
            </w:pPr>
            <w:r>
              <w:rPr>
                <w:rFonts w:hint="eastAsia"/>
              </w:rPr>
              <w:t>职工意外伤害险 10400</w:t>
            </w:r>
          </w:p>
          <w:p>
            <w:pPr>
              <w:pStyle w:val="2"/>
            </w:pPr>
            <w:r>
              <w:rPr>
                <w:rFonts w:hint="eastAsia"/>
              </w:rPr>
              <w:t>灭火器、灭火器检验  1100</w:t>
            </w:r>
          </w:p>
          <w:p>
            <w:pPr>
              <w:pStyle w:val="2"/>
            </w:pPr>
            <w:r>
              <w:rPr>
                <w:rFonts w:hint="eastAsia"/>
              </w:rPr>
              <w:t>工作服、劳保用品  12330</w:t>
            </w:r>
          </w:p>
          <w:p>
            <w:pPr>
              <w:pStyle w:val="2"/>
            </w:pPr>
            <w:r>
              <w:rPr>
                <w:rFonts w:hint="eastAsia"/>
              </w:rPr>
              <w:t>垃圾桶，垃圾清运费  6200</w:t>
            </w:r>
          </w:p>
          <w:p>
            <w:pPr>
              <w:pStyle w:val="2"/>
            </w:pPr>
            <w:r>
              <w:rPr>
                <w:rFonts w:hint="eastAsia"/>
              </w:rPr>
              <w:t>职工培训费   8300</w:t>
            </w:r>
          </w:p>
          <w:p>
            <w:pPr>
              <w:pStyle w:val="2"/>
            </w:pPr>
            <w:r>
              <w:rPr>
                <w:rFonts w:hint="eastAsia"/>
              </w:rPr>
              <w:t>公司环保及职业健康安全各项资金充沛，足以保障环境及职业健康安全的各项支出。</w:t>
            </w: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应急准备和响应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ind w:left="309" w:hanging="308" w:hangingChars="147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:8.2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3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参与公司组织的应急演练，见综合部ES8.2审核记录</w:t>
            </w:r>
            <w:bookmarkStart w:id="0" w:name="_GoBack"/>
            <w:bookmarkEnd w:id="0"/>
          </w:p>
        </w:tc>
        <w:tc>
          <w:tcPr>
            <w:tcW w:w="646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337922"/>
    <w:rsid w:val="00340867"/>
    <w:rsid w:val="00380837"/>
    <w:rsid w:val="003A198A"/>
    <w:rsid w:val="00410914"/>
    <w:rsid w:val="004732F2"/>
    <w:rsid w:val="00536930"/>
    <w:rsid w:val="00564E53"/>
    <w:rsid w:val="00644FE2"/>
    <w:rsid w:val="0067640C"/>
    <w:rsid w:val="006E678B"/>
    <w:rsid w:val="007757F3"/>
    <w:rsid w:val="007E6AEB"/>
    <w:rsid w:val="007F1D66"/>
    <w:rsid w:val="008973EE"/>
    <w:rsid w:val="008D500B"/>
    <w:rsid w:val="00903A2D"/>
    <w:rsid w:val="00971600"/>
    <w:rsid w:val="009973B4"/>
    <w:rsid w:val="009C28C1"/>
    <w:rsid w:val="009F7EED"/>
    <w:rsid w:val="00AC76EB"/>
    <w:rsid w:val="00AF0AAB"/>
    <w:rsid w:val="00BF597E"/>
    <w:rsid w:val="00C51A36"/>
    <w:rsid w:val="00C55228"/>
    <w:rsid w:val="00CE315A"/>
    <w:rsid w:val="00D06F59"/>
    <w:rsid w:val="00D8388C"/>
    <w:rsid w:val="00EB0164"/>
    <w:rsid w:val="00EC2F3E"/>
    <w:rsid w:val="00ED0F62"/>
    <w:rsid w:val="00F862F0"/>
    <w:rsid w:val="014310BA"/>
    <w:rsid w:val="02F62E16"/>
    <w:rsid w:val="03CB3261"/>
    <w:rsid w:val="055E22AE"/>
    <w:rsid w:val="05B3565B"/>
    <w:rsid w:val="07C10CD7"/>
    <w:rsid w:val="089C6D6E"/>
    <w:rsid w:val="08A81132"/>
    <w:rsid w:val="097B5E5B"/>
    <w:rsid w:val="0A37274C"/>
    <w:rsid w:val="0BFA5EE5"/>
    <w:rsid w:val="0C7A33D1"/>
    <w:rsid w:val="0E8872A3"/>
    <w:rsid w:val="0EA27D0B"/>
    <w:rsid w:val="0F63229C"/>
    <w:rsid w:val="10691D61"/>
    <w:rsid w:val="108219C2"/>
    <w:rsid w:val="13586101"/>
    <w:rsid w:val="161F5585"/>
    <w:rsid w:val="178E70CA"/>
    <w:rsid w:val="18B554E8"/>
    <w:rsid w:val="18D809F3"/>
    <w:rsid w:val="1ADB3B00"/>
    <w:rsid w:val="1B7269FA"/>
    <w:rsid w:val="1C937551"/>
    <w:rsid w:val="1CC32524"/>
    <w:rsid w:val="1D166D09"/>
    <w:rsid w:val="1D7E77A9"/>
    <w:rsid w:val="1DA96624"/>
    <w:rsid w:val="1DB112CD"/>
    <w:rsid w:val="1DB93204"/>
    <w:rsid w:val="1E4E77F8"/>
    <w:rsid w:val="1E8A1255"/>
    <w:rsid w:val="1F4F036E"/>
    <w:rsid w:val="1FDC4804"/>
    <w:rsid w:val="1FF339AA"/>
    <w:rsid w:val="201A2C04"/>
    <w:rsid w:val="207C72AC"/>
    <w:rsid w:val="20A3484A"/>
    <w:rsid w:val="22487D01"/>
    <w:rsid w:val="238901AD"/>
    <w:rsid w:val="24100691"/>
    <w:rsid w:val="25F3352F"/>
    <w:rsid w:val="26266439"/>
    <w:rsid w:val="26FB41F7"/>
    <w:rsid w:val="287A5FA6"/>
    <w:rsid w:val="28942506"/>
    <w:rsid w:val="28FB0661"/>
    <w:rsid w:val="293168B6"/>
    <w:rsid w:val="29671FB2"/>
    <w:rsid w:val="29A37377"/>
    <w:rsid w:val="2A2D253C"/>
    <w:rsid w:val="2AAA06BE"/>
    <w:rsid w:val="2AFA5BE4"/>
    <w:rsid w:val="2B6E28D0"/>
    <w:rsid w:val="2C5318E0"/>
    <w:rsid w:val="2CCF36F4"/>
    <w:rsid w:val="2CFD2897"/>
    <w:rsid w:val="2D674689"/>
    <w:rsid w:val="2F7F15E3"/>
    <w:rsid w:val="33E956BD"/>
    <w:rsid w:val="352444D7"/>
    <w:rsid w:val="35BA592C"/>
    <w:rsid w:val="38E16034"/>
    <w:rsid w:val="39AB200A"/>
    <w:rsid w:val="39EB015A"/>
    <w:rsid w:val="39FD1939"/>
    <w:rsid w:val="3A632B96"/>
    <w:rsid w:val="3A9D11F0"/>
    <w:rsid w:val="3D155E3B"/>
    <w:rsid w:val="3DA800D9"/>
    <w:rsid w:val="3E526EEE"/>
    <w:rsid w:val="3EFE5F2E"/>
    <w:rsid w:val="3FA5250E"/>
    <w:rsid w:val="40D37AAF"/>
    <w:rsid w:val="414E7FA9"/>
    <w:rsid w:val="41DE35BE"/>
    <w:rsid w:val="42DA0716"/>
    <w:rsid w:val="4324167E"/>
    <w:rsid w:val="43A55E67"/>
    <w:rsid w:val="441361BA"/>
    <w:rsid w:val="44525D8E"/>
    <w:rsid w:val="450A0D60"/>
    <w:rsid w:val="475B2FC3"/>
    <w:rsid w:val="48C301C0"/>
    <w:rsid w:val="49B2325A"/>
    <w:rsid w:val="49EE7FF3"/>
    <w:rsid w:val="4C107E83"/>
    <w:rsid w:val="4D166F42"/>
    <w:rsid w:val="4DFB3416"/>
    <w:rsid w:val="4DFC1E8A"/>
    <w:rsid w:val="4E570EA8"/>
    <w:rsid w:val="4ED973EC"/>
    <w:rsid w:val="501E3FCB"/>
    <w:rsid w:val="50322777"/>
    <w:rsid w:val="503E051D"/>
    <w:rsid w:val="50525197"/>
    <w:rsid w:val="508939A2"/>
    <w:rsid w:val="51994B04"/>
    <w:rsid w:val="51C3292E"/>
    <w:rsid w:val="54076001"/>
    <w:rsid w:val="55D82FD4"/>
    <w:rsid w:val="55F50DEC"/>
    <w:rsid w:val="576C3E72"/>
    <w:rsid w:val="583C5197"/>
    <w:rsid w:val="5A144391"/>
    <w:rsid w:val="5B0D63FA"/>
    <w:rsid w:val="5B0F5C26"/>
    <w:rsid w:val="5B1B0542"/>
    <w:rsid w:val="5CB73021"/>
    <w:rsid w:val="5D167F3F"/>
    <w:rsid w:val="5DED1C83"/>
    <w:rsid w:val="5EA12B9A"/>
    <w:rsid w:val="614B44F7"/>
    <w:rsid w:val="61843FE2"/>
    <w:rsid w:val="626B415A"/>
    <w:rsid w:val="62E16687"/>
    <w:rsid w:val="62F81DE7"/>
    <w:rsid w:val="65AB0112"/>
    <w:rsid w:val="662F7E43"/>
    <w:rsid w:val="668D7B7F"/>
    <w:rsid w:val="68056E47"/>
    <w:rsid w:val="689A1DF3"/>
    <w:rsid w:val="6A195667"/>
    <w:rsid w:val="6A285A9A"/>
    <w:rsid w:val="6A5E7698"/>
    <w:rsid w:val="6BAB4851"/>
    <w:rsid w:val="6BE75825"/>
    <w:rsid w:val="6DC748F3"/>
    <w:rsid w:val="6FED4181"/>
    <w:rsid w:val="713F5942"/>
    <w:rsid w:val="72187D8A"/>
    <w:rsid w:val="73322AA6"/>
    <w:rsid w:val="74114050"/>
    <w:rsid w:val="7466792A"/>
    <w:rsid w:val="7480693E"/>
    <w:rsid w:val="74F51B39"/>
    <w:rsid w:val="76F366D9"/>
    <w:rsid w:val="780B6495"/>
    <w:rsid w:val="783525AE"/>
    <w:rsid w:val="79460856"/>
    <w:rsid w:val="7BDD4178"/>
    <w:rsid w:val="7E8B26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396</Words>
  <Characters>2263</Characters>
  <Lines>18</Lines>
  <Paragraphs>5</Paragraphs>
  <TotalTime>3</TotalTime>
  <ScaleCrop>false</ScaleCrop>
  <LinksUpToDate>false</LinksUpToDate>
  <CharactersWithSpaces>2654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2020-12-11T06:26:05Z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