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测量过程计量要求导出记录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120"/>
        <w:gridCol w:w="1695"/>
        <w:gridCol w:w="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精密压力表测量过程控制规范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测量要求</w:t>
            </w:r>
          </w:p>
        </w:tc>
        <w:tc>
          <w:tcPr>
            <w:tcW w:w="215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MPa/±0.4%FS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导出日期</w:t>
            </w:r>
          </w:p>
        </w:tc>
        <w:tc>
          <w:tcPr>
            <w:tcW w:w="3120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2020.1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导出人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kern w:val="0"/>
                <w:sz w:val="20"/>
                <w:szCs w:val="20"/>
              </w:rPr>
              <w:t>刘胜利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测量过程控制要求及依据：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1.1依据的文件名称：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JJG 49-2013《弹性元件式精密压力表和真空表检定规程》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Q/CHZ-TJ-JL010C《</w:t>
            </w:r>
            <w:r>
              <w:rPr>
                <w:kern w:val="0"/>
                <w:sz w:val="21"/>
                <w:szCs w:val="21"/>
              </w:rPr>
              <w:t>精密压力表测量过程控制规范</w:t>
            </w:r>
            <w:r>
              <w:rPr>
                <w:rFonts w:hint="eastAsia"/>
                <w:kern w:val="0"/>
                <w:sz w:val="21"/>
                <w:szCs w:val="21"/>
              </w:rPr>
              <w:t>》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转化为测量过程的计量要求：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2.1测量范围：（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~60）MPa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2.2最大允许误差/不确定度：±0.4%FS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2.3环境条件：环境温度：（20±2）℃，相对湿度：≤85%RH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2.4操作者资质：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取得压力专业检定员证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导出测量设备的计量要求：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3.1测量设备量程：（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~60）MPa</w:t>
            </w:r>
          </w:p>
          <w:p>
            <w:pPr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3.2测量设备允许误差：Δ=±0.4%FS×1/3=±0.13%FS</w:t>
            </w: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现场配备的测量设备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9"/>
              <w:gridCol w:w="1450"/>
              <w:gridCol w:w="1450"/>
              <w:gridCol w:w="1450"/>
              <w:gridCol w:w="1450"/>
              <w:gridCol w:w="14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</w:trPr>
              <w:tc>
                <w:tcPr>
                  <w:tcW w:w="1449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项目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b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测量设备名称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规格型号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测量范围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最大允差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是否满足要求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49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配备设备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活塞压力计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BHY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kern w:val="0"/>
                      <w:sz w:val="20"/>
                      <w:szCs w:val="20"/>
                    </w:rPr>
                    <w:t>60B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(1~60)MPa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kern w:val="0"/>
                      <w:sz w:val="24"/>
                      <w:szCs w:val="20"/>
                    </w:rPr>
                    <w:t>±</w:t>
                  </w:r>
                  <w:r>
                    <w:rPr>
                      <w:kern w:val="0"/>
                      <w:sz w:val="20"/>
                      <w:szCs w:val="20"/>
                    </w:rPr>
                    <w:t>0.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05</w:t>
                  </w:r>
                  <w:r>
                    <w:rPr>
                      <w:kern w:val="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1"/>
                    </w:rPr>
                    <w:t>满足</w:t>
                  </w:r>
                </w:p>
              </w:tc>
            </w:tr>
          </w:tbl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计量验证记录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配置活塞压力计的测量范围为：（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~60）MPa，覆盖</w:t>
            </w:r>
            <w:r>
              <w:rPr>
                <w:rFonts w:hint="eastAsia"/>
              </w:rPr>
              <w:t>被测参数要求1</w:t>
            </w:r>
            <w:r>
              <w:t>0</w:t>
            </w:r>
            <w:r>
              <w:rPr>
                <w:rFonts w:hint="eastAsia"/>
                <w:szCs w:val="21"/>
              </w:rPr>
              <w:t>MPa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配置活塞压力计准确度为</w:t>
            </w:r>
            <w:r>
              <w:rPr>
                <w:szCs w:val="21"/>
              </w:rPr>
              <w:t>±0.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，优于设备的准确度要求±0.4%FS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证书在有效期内，溯源有效。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jc w:val="left"/>
        <w:rPr>
          <w:b/>
          <w:sz w:val="30"/>
          <w:szCs w:val="30"/>
        </w:rPr>
      </w:pPr>
    </w:p>
    <w:p>
      <w:pPr>
        <w:widowControl/>
        <w:jc w:val="lef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A286A"/>
    <w:multiLevelType w:val="multilevel"/>
    <w:tmpl w:val="5C0A28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83"/>
    <w:rsid w:val="004473DF"/>
    <w:rsid w:val="00512CA2"/>
    <w:rsid w:val="00C17554"/>
    <w:rsid w:val="00E42CE9"/>
    <w:rsid w:val="00F26383"/>
    <w:rsid w:val="280840BC"/>
    <w:rsid w:val="2EA832B0"/>
    <w:rsid w:val="2F59466B"/>
    <w:rsid w:val="5EF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atLeast"/>
      <w:jc w:val="center"/>
    </w:pPr>
    <w:rPr>
      <w:rFonts w:hint="eastAsia"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878</Characters>
  <Lines>7</Lines>
  <Paragraphs>2</Paragraphs>
  <TotalTime>2</TotalTime>
  <ScaleCrop>false</ScaleCrop>
  <LinksUpToDate>false</LinksUpToDate>
  <CharactersWithSpaces>1029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2020-12-05T01:50:00Z</dcterms:created>
  <dc:creator>吴勇强</dc:creator>
  <cp:lastModifiedBy>ZengFmaily</cp:lastModifiedBy>
  <dcterms:modified xsi:type="dcterms:W3CDTF">2020-12-23T22:30:35Z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