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北京德宝豪特能源科技有限公司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r>
              <w:rPr>
                <w:rFonts w:hint="eastAsia"/>
                <w:b/>
                <w:szCs w:val="21"/>
              </w:rPr>
              <w:t>19.05.01,33.02.01,34.05.00,34.06.00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tabs>
                <w:tab w:val="left" w:pos="7380"/>
              </w:tabs>
              <w:rPr>
                <w:szCs w:val="21"/>
              </w:rPr>
            </w:pPr>
            <w:r>
              <w:rPr>
                <w:rFonts w:hint="eastAsia" w:ascii="宋体" w:hAnsi="宋体"/>
                <w:szCs w:val="21"/>
              </w:rPr>
              <w:t>超声波式热量表，供热管理系统（管理系统软件、抄表器、集中器、采集器）</w:t>
            </w:r>
            <w:r>
              <w:rPr>
                <w:rFonts w:hint="eastAsia"/>
                <w:szCs w:val="21"/>
              </w:rPr>
              <w:t>开发、技术服务实现流程图</w:t>
            </w:r>
          </w:p>
          <w:p>
            <w:pPr>
              <w:tabs>
                <w:tab w:val="left" w:pos="7380"/>
              </w:tabs>
              <w:rPr>
                <w:szCs w:val="21"/>
              </w:rPr>
            </w:pPr>
            <w:r>
              <w:rPr>
                <w:rFonts w:hint="eastAsia"/>
                <w:szCs w:val="21"/>
              </w:rPr>
              <w:t>立项--需求分析--设计（图纸设计：结构设计、电路设计、软件设计）—样机加工--测试---主管部门型式检验、批准—交付—售后服务（系统升级、技术指导等）</w:t>
            </w:r>
          </w:p>
          <w:p>
            <w:pPr>
              <w:tabs>
                <w:tab w:val="left" w:pos="7380"/>
              </w:tabs>
              <w:rPr>
                <w:szCs w:val="21"/>
              </w:rPr>
            </w:pPr>
            <w:r>
              <w:rPr>
                <w:rFonts w:hint="eastAsia"/>
                <w:szCs w:val="21"/>
              </w:rPr>
              <w:t xml:space="preserve">管理系统软件：立项--需求分析--概要设计--详细设计—客户确认--测试—验收--交付使用—售后服务（系统升级、技术指导等）。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生产</w:t>
            </w:r>
            <w:r>
              <w:rPr>
                <w:rFonts w:hint="eastAsia" w:asciiTheme="minorEastAsia" w:hAnsiTheme="minorEastAsia" w:eastAsiaTheme="minorEastAsia" w:cstheme="minorEastAsia"/>
                <w:szCs w:val="21"/>
              </w:rPr>
              <w:t>流程：</w:t>
            </w:r>
            <w:r>
              <w:rPr>
                <w:rFonts w:hint="eastAsia"/>
                <w:bCs/>
                <w:szCs w:val="21"/>
              </w:rPr>
              <w:t>进货检验--组装（流量传感器组装---线路板检测----热量表外壳组装---外壳与流量传感器连接）--成品检验—包装</w:t>
            </w:r>
          </w:p>
          <w:p>
            <w:pPr>
              <w:pStyle w:val="3"/>
              <w:rPr>
                <w:rFonts w:hint="default" w:ascii="Times New Roman" w:hAnsi="Times New Roman" w:eastAsia="宋体" w:cs="Times New Roman"/>
                <w:kern w:val="2"/>
                <w:sz w:val="24"/>
                <w:szCs w:val="21"/>
                <w:lang w:val="en-US" w:eastAsia="zh-CN" w:bidi="ar-SA"/>
              </w:rPr>
            </w:pPr>
            <w:r>
              <w:rPr>
                <w:rFonts w:hint="eastAsia" w:ascii="宋体" w:hAnsi="宋体" w:eastAsia="宋体" w:cs="宋体"/>
                <w:b/>
                <w:color w:val="000000"/>
                <w:sz w:val="21"/>
                <w:szCs w:val="21"/>
                <w:lang w:val="en-US" w:eastAsia="zh-CN"/>
              </w:rPr>
              <w:t>其</w:t>
            </w:r>
            <w:r>
              <w:rPr>
                <w:rFonts w:hint="eastAsia" w:ascii="Times New Roman" w:hAnsi="Times New Roman" w:eastAsia="宋体" w:cs="Times New Roman"/>
                <w:kern w:val="2"/>
                <w:sz w:val="24"/>
                <w:szCs w:val="21"/>
                <w:lang w:val="en-US" w:eastAsia="zh-CN" w:bidi="ar-SA"/>
              </w:rPr>
              <w:t>中关键过程：线路板检测过程</w:t>
            </w:r>
          </w:p>
          <w:p>
            <w:pPr>
              <w:tabs>
                <w:tab w:val="left" w:pos="540"/>
              </w:tabs>
              <w:spacing w:line="300" w:lineRule="exact"/>
              <w:ind w:left="241" w:hanging="240" w:hangingChars="100"/>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 xml:space="preserve">其中关键过程有   线路板检测检验规范  </w:t>
            </w:r>
          </w:p>
          <w:p>
            <w:pPr>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 xml:space="preserve">需要确认过程    -线路板检测过程  </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tabs>
                <w:tab w:val="left" w:pos="7380"/>
              </w:tabs>
              <w:rPr>
                <w:rFonts w:hint="eastAsia"/>
                <w:lang w:val="en-US" w:eastAsia="zh-CN"/>
              </w:rPr>
            </w:pPr>
            <w:r>
              <w:rPr>
                <w:rFonts w:hint="eastAsia"/>
                <w:lang w:val="en-US" w:eastAsia="zh-CN"/>
              </w:rPr>
              <w:t>包装不良:：PCB来料需真空防潮包装，包装应牢固可靠，外箱应注明数量，美赛达料号等</w:t>
            </w:r>
          </w:p>
          <w:p>
            <w:pPr>
              <w:tabs>
                <w:tab w:val="left" w:pos="7380"/>
              </w:tabs>
              <w:rPr>
                <w:rFonts w:hint="eastAsia"/>
                <w:lang w:val="en-US" w:eastAsia="zh-CN"/>
              </w:rPr>
            </w:pPr>
            <w:r>
              <w:rPr>
                <w:rFonts w:hint="eastAsia"/>
                <w:lang w:val="en-US" w:eastAsia="zh-CN"/>
              </w:rPr>
              <w:t>标示不良:无标示或标示错误，涂改或与要求不符</w:t>
            </w:r>
          </w:p>
          <w:p>
            <w:pPr>
              <w:tabs>
                <w:tab w:val="left" w:pos="7380"/>
              </w:tabs>
              <w:rPr>
                <w:rFonts w:hint="eastAsia"/>
                <w:lang w:val="en-US" w:eastAsia="zh-CN"/>
              </w:rPr>
            </w:pPr>
            <w:r>
              <w:rPr>
                <w:rFonts w:hint="eastAsia"/>
                <w:lang w:val="en-US" w:eastAsia="zh-CN"/>
              </w:rPr>
              <w:t>数量不符:来料数量应与供应商送货数量及送检单上数量一致</w:t>
            </w:r>
          </w:p>
          <w:p>
            <w:pPr>
              <w:tabs>
                <w:tab w:val="left" w:pos="7380"/>
              </w:tabs>
              <w:rPr>
                <w:rFonts w:hint="eastAsia"/>
                <w:lang w:val="en-US" w:eastAsia="zh-CN"/>
              </w:rPr>
            </w:pPr>
            <w:r>
              <w:rPr>
                <w:rFonts w:hint="eastAsia"/>
                <w:lang w:val="en-US" w:eastAsia="zh-CN"/>
              </w:rPr>
              <w:t>来料错/混料：来料与送检型号，实物与外箱标示不一致或混料</w:t>
            </w:r>
          </w:p>
          <w:p>
            <w:pPr>
              <w:pStyle w:val="2"/>
              <w:rPr>
                <w:rFonts w:hint="eastAsia"/>
              </w:rPr>
            </w:pPr>
            <w:r>
              <w:rPr>
                <w:rFonts w:hint="eastAsia"/>
              </w:rPr>
              <w:t>丝印：模糊：印刷基本清晰，缺划、重影但可辨认可接受。字迹模糊缺划重影不可辨认不接受</w:t>
            </w:r>
          </w:p>
          <w:p>
            <w:pPr>
              <w:pStyle w:val="2"/>
              <w:rPr>
                <w:rFonts w:hint="eastAsia"/>
              </w:rPr>
            </w:pPr>
            <w:r>
              <w:rPr>
                <w:rFonts w:hint="eastAsia"/>
              </w:rPr>
              <w:t>偏位：丝印偏位不大于0.5mm，且不影响装配可接受</w:t>
            </w:r>
          </w:p>
          <w:p>
            <w:pPr>
              <w:pStyle w:val="2"/>
              <w:rPr>
                <w:rFonts w:hint="eastAsia"/>
              </w:rPr>
            </w:pPr>
            <w:r>
              <w:rPr>
                <w:rFonts w:hint="eastAsia"/>
              </w:rPr>
              <w:t>错漏：丝印不允许有错漏</w:t>
            </w:r>
          </w:p>
          <w:p>
            <w:pPr>
              <w:pStyle w:val="2"/>
              <w:rPr>
                <w:rFonts w:hint="eastAsia"/>
              </w:rPr>
            </w:pPr>
            <w:r>
              <w:rPr>
                <w:rFonts w:hint="eastAsia"/>
              </w:rPr>
              <w:t>线路 开路：因制程或人为原因造成的本应导通的线路或金手指断开的现象均判定为开</w:t>
            </w:r>
          </w:p>
          <w:p>
            <w:pPr>
              <w:pStyle w:val="2"/>
              <w:rPr>
                <w:rFonts w:hint="eastAsia" w:eastAsia="宋体"/>
                <w:lang w:val="en-US" w:eastAsia="zh-CN"/>
              </w:rPr>
            </w:pPr>
            <w:r>
              <w:rPr>
                <w:rFonts w:hint="eastAsia"/>
              </w:rPr>
              <w:t>短路：因制程或人为原因造成的本应断开的线路或金手指连在一起的现象均判定为短路</w:t>
            </w:r>
            <w:r>
              <w:rPr>
                <w:rFonts w:hint="eastAsia"/>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宋体" w:hAnsi="宋体"/>
                <w:szCs w:val="21"/>
              </w:rPr>
              <w:t>生产</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3</w:t>
            </w:r>
            <w:r>
              <w:rPr>
                <w:rFonts w:hint="eastAsia"/>
                <w:sz w:val="21"/>
                <w:szCs w:val="21"/>
              </w:rPr>
              <w:t>项：固废排放、火灾</w:t>
            </w:r>
            <w:r>
              <w:rPr>
                <w:rFonts w:hint="eastAsia"/>
                <w:sz w:val="21"/>
                <w:szCs w:val="21"/>
                <w:lang w:eastAsia="zh-CN"/>
              </w:rPr>
              <w:t>、</w:t>
            </w:r>
            <w:r>
              <w:rPr>
                <w:rFonts w:hint="eastAsia"/>
                <w:sz w:val="21"/>
                <w:szCs w:val="21"/>
                <w:lang w:val="en-US" w:eastAsia="zh-CN"/>
              </w:rPr>
              <w:t>噪声</w:t>
            </w:r>
            <w:r>
              <w:rPr>
                <w:rFonts w:hint="eastAsia"/>
                <w:sz w:val="21"/>
                <w:szCs w:val="21"/>
              </w:rPr>
              <w:t>评价符合程序要求及公司的实际情况。</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w:t>
            </w:r>
            <w:r>
              <w:rPr>
                <w:rFonts w:hint="eastAsia"/>
                <w:sz w:val="21"/>
                <w:szCs w:val="21"/>
                <w:lang w:val="en-US" w:eastAsia="zh-CN"/>
              </w:rPr>
              <w:t>机械伤害、意外伤害</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color w:val="FF0000"/>
                <w:sz w:val="18"/>
                <w:szCs w:val="18"/>
              </w:rPr>
            </w:pPr>
            <w:r>
              <w:rPr>
                <w:rFonts w:hint="eastAsia" w:ascii="宋体" w:hAnsi="宋体"/>
                <w:szCs w:val="21"/>
              </w:rPr>
              <w:t>产品实现过程符合《中华人民共和国著作权法》《中华人民共和国合同法》《中华人民共和国消费者权益保护法》执行标准《CJ128-2007 热量表》《GB/T32224-2015热量表》GB/T20157-2006《信息技术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ascii="宋体"/>
          <w:b/>
          <w:spacing w:val="-6"/>
          <w:sz w:val="18"/>
          <w:szCs w:val="18"/>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2020.12.18</w:t>
      </w:r>
      <w:r>
        <w:rPr>
          <w:rFonts w:hint="eastAsia"/>
          <w:b/>
          <w:sz w:val="18"/>
          <w:szCs w:val="18"/>
        </w:rPr>
        <w:t xml:space="preserve">    </w:t>
      </w:r>
      <w:bookmarkStart w:id="5" w:name="_GoBack"/>
      <w:bookmarkEnd w:id="5"/>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2020.12.18</w:t>
      </w:r>
      <w:r>
        <w:rPr>
          <w:rFonts w:hint="eastAsia"/>
          <w:b/>
          <w:sz w:val="18"/>
          <w:szCs w:val="18"/>
        </w:rPr>
        <w:t xml:space="preserve">   </w:t>
      </w: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2"/>
        <w:rFonts w:hint="default"/>
        <w:w w:val="90"/>
      </w:rPr>
      <w:t>Beijing International Standard united Certification Co.,Ltd.</w:t>
    </w:r>
  </w:p>
  <w:p>
    <w:pPr>
      <w:pStyle w:val="6"/>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C87C44"/>
    <w:rsid w:val="4CF03401"/>
    <w:rsid w:val="70B84650"/>
    <w:rsid w:val="7FF04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1"/>
    <w:semiHidden/>
    <w:unhideWhenUsed/>
    <w:qFormat/>
    <w:uiPriority w:val="99"/>
    <w:rPr>
      <w:sz w:val="18"/>
      <w:szCs w:val="18"/>
    </w:rPr>
  </w:style>
  <w:style w:type="paragraph" w:styleId="5">
    <w:name w:val="footer"/>
    <w:basedOn w:val="1"/>
    <w:link w:val="9"/>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link w:val="5"/>
    <w:locked/>
    <w:uiPriority w:val="99"/>
    <w:rPr>
      <w:rFonts w:ascii="Times New Roman" w:hAnsi="Times New Roman" w:eastAsia="宋体" w:cs="Times New Roman"/>
      <w:sz w:val="18"/>
      <w:szCs w:val="18"/>
    </w:rPr>
  </w:style>
  <w:style w:type="character" w:customStyle="1" w:styleId="10">
    <w:name w:val="页眉 字符"/>
    <w:link w:val="6"/>
    <w:qFormat/>
    <w:locked/>
    <w:uiPriority w:val="99"/>
    <w:rPr>
      <w:rFonts w:ascii="Times New Roman" w:hAnsi="Times New Roman" w:eastAsia="宋体" w:cs="Times New Roman"/>
      <w:sz w:val="18"/>
      <w:szCs w:val="18"/>
    </w:rPr>
  </w:style>
  <w:style w:type="character" w:customStyle="1" w:styleId="11">
    <w:name w:val="批注框文本 字符"/>
    <w:link w:val="4"/>
    <w:semiHidden/>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2020-12-22T07:15:31Z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