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225"/>
        <w:gridCol w:w="6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北京德宝豪特能源科技有限公司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合同编号"/>
            <w:r>
              <w:rPr>
                <w:sz w:val="21"/>
                <w:szCs w:val="21"/>
              </w:rPr>
              <w:t>0572-2020-O</w:t>
            </w:r>
            <w:bookmarkEnd w:id="0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曹瑞新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18001023423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邮箱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2" w:name="最高管理者"/>
            <w:bookmarkEnd w:id="2"/>
            <w:r>
              <w:rPr>
                <w:rFonts w:hint="eastAsia"/>
              </w:rPr>
              <w:t>张礼祥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3" w:name="联系人传真"/>
            <w:bookmarkEnd w:id="3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r>
              <w:t>型式批准范围内超声波式热量表的开发和生产(仅限北京德宝豪特能源科技有限公司昌平分公司经营)及相关技术服务;供热管理系统（管理系统软件、集中器）的开发及相关技术服务</w:t>
            </w:r>
          </w:p>
        </w:tc>
        <w:tc>
          <w:tcPr>
            <w:tcW w:w="6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854" w:type="dxa"/>
            <w:gridSpan w:val="2"/>
            <w:vAlign w:val="center"/>
          </w:tcPr>
          <w:p>
            <w:r>
              <w:t>19.05.01;33.02.01;34.05.00;34.06.00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GB/T45001-2020 / ISO45001：2018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现场审核于2020年12月18日 上午至2020年12月18日 上午 (共0.5天)。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19.05.01,33.02.01,34.05.00,34.06.00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13911332536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2020.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12.17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t>2020.</w:t>
            </w:r>
            <w:r>
              <w:rPr>
                <w:rFonts w:hint="eastAsia"/>
                <w:lang w:val="en-US" w:eastAsia="zh-CN"/>
              </w:rPr>
              <w:t>12.17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2020.12.18</w:t>
            </w:r>
          </w:p>
        </w:tc>
        <w:tc>
          <w:tcPr>
            <w:tcW w:w="1505" w:type="dxa"/>
          </w:tcPr>
          <w:p>
            <w:pPr>
              <w:snapToGrid w:val="0"/>
              <w:rPr>
                <w:color w:val="000000"/>
                <w:szCs w:val="21"/>
              </w:rPr>
            </w:pPr>
          </w:p>
          <w:p>
            <w:pPr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0-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0</w:t>
            </w:r>
          </w:p>
          <w:p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</w:tcPr>
          <w:p>
            <w:pPr>
              <w:snapToGrid w:val="0"/>
              <w:ind w:firstLine="720" w:firstLineChars="3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首次会议</w:t>
            </w:r>
          </w:p>
          <w:p>
            <w:pPr>
              <w:snapToGrid w:val="0"/>
              <w:ind w:firstLine="480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</w:tcPr>
          <w:p>
            <w:pPr>
              <w:snapToGrid w:val="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管理层</w:t>
            </w:r>
          </w:p>
          <w:p>
            <w:pPr>
              <w:pStyle w:val="12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了解公司基本概况，了解公司管理体系策划情况，理解组织及其环境，相关方需求和期望；确定质量管理体系的范围、方针、特别是对管理体系的关键绩效或重要的因素、过程、目标和运作的识别情况；</w:t>
            </w:r>
          </w:p>
          <w:p>
            <w:pPr>
              <w:pStyle w:val="12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评价客户是否策划和实施了内部审核；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楷体_GB2312" w:eastAsia="楷体_GB2312" w:hAnsiTheme="minorHAnsi"/>
              </w:rPr>
              <w:t>了解和评审公司是否策划和实施了管理评审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</w:tcPr>
          <w:p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综合部(含财务)、</w:t>
            </w:r>
            <w:r>
              <w:rPr>
                <w:rFonts w:hint="eastAsia" w:ascii="楷体_GB2312" w:eastAsia="楷体_GB2312"/>
                <w:lang w:val="en-US" w:eastAsia="zh-CN"/>
              </w:rPr>
              <w:t>销售</w:t>
            </w:r>
            <w:r>
              <w:rPr>
                <w:rFonts w:hint="eastAsia" w:ascii="楷体_GB2312" w:eastAsia="楷体_GB2312"/>
              </w:rPr>
              <w:t>部及现场参观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楷体_GB2312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eastAsia="楷体_GB2312"/>
                <w:szCs w:val="21"/>
                <w:lang w:val="en-US" w:eastAsia="zh-CN"/>
              </w:rPr>
              <w:t>力资源、文件策划、目标策划、采购、销售过程控制相关的职业健康安全管理活动的策划、控制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665" w:type="dxa"/>
            <w:vAlign w:val="top"/>
          </w:tcPr>
          <w:p>
            <w:r>
              <w:rPr>
                <w:rFonts w:hint="eastAsia"/>
              </w:rPr>
              <w:t>生产部  技术部  质检部</w:t>
            </w:r>
          </w:p>
          <w:p>
            <w:pPr>
              <w:snapToGrid w:val="0"/>
              <w:ind w:firstLine="720" w:firstLineChars="300"/>
              <w:rPr>
                <w:rFonts w:ascii="楷体_GB2312" w:eastAsia="楷体_GB2312"/>
                <w:szCs w:val="22"/>
              </w:rPr>
            </w:pPr>
            <w:r>
              <w:rPr>
                <w:rFonts w:hint="eastAsia" w:ascii="楷体_GB2312" w:eastAsia="楷体_GB2312"/>
                <w:szCs w:val="22"/>
              </w:rPr>
              <w:t>现场参观</w:t>
            </w:r>
          </w:p>
          <w:p>
            <w:pPr>
              <w:snapToGrid w:val="0"/>
              <w:ind w:firstLine="720" w:firstLineChars="300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Cs w:val="22"/>
              </w:rPr>
              <w:t>了解</w:t>
            </w:r>
            <w:r>
              <w:rPr>
                <w:rFonts w:hint="eastAsia" w:ascii="宋体" w:hAnsi="宋体" w:eastAsia="楷体_GB2312"/>
                <w:szCs w:val="21"/>
                <w:lang w:val="en-US" w:eastAsia="zh-CN"/>
              </w:rPr>
              <w:t>职业健康安全的</w:t>
            </w:r>
            <w:r>
              <w:rPr>
                <w:rFonts w:hint="eastAsia" w:ascii="楷体_GB2312" w:eastAsia="楷体_GB2312"/>
                <w:szCs w:val="22"/>
              </w:rPr>
              <w:t>管理体系标准或过程控制情况，以</w:t>
            </w:r>
            <w:r>
              <w:rPr>
                <w:rFonts w:hint="eastAsia" w:ascii="楷体_GB2312" w:eastAsia="楷体_GB2312"/>
                <w:szCs w:val="22"/>
                <w:lang w:val="en-US" w:eastAsia="zh-CN"/>
              </w:rPr>
              <w:t>生产过程、设计开发过程、质检过程的职业健康安全运行、防护等，</w:t>
            </w:r>
            <w:r>
              <w:rPr>
                <w:rFonts w:hint="eastAsia" w:ascii="楷体_GB2312" w:eastAsia="楷体_GB2312"/>
                <w:szCs w:val="22"/>
              </w:rPr>
              <w:t>，以便为策划第二阶段提供关注点；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bookmarkStart w:id="4" w:name="_GoBack"/>
            <w:bookmarkEnd w:id="4"/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12:00-12:30</w:t>
            </w:r>
          </w:p>
        </w:tc>
        <w:tc>
          <w:tcPr>
            <w:tcW w:w="6665" w:type="dxa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审核组总结，</w:t>
            </w:r>
            <w:r>
              <w:rPr>
                <w:rFonts w:ascii="楷体_GB2312" w:eastAsia="楷体_GB2312"/>
              </w:rPr>
              <w:t>遗留问题处理、审核资料准备</w:t>
            </w:r>
          </w:p>
          <w:p>
            <w:pPr>
              <w:snapToGrid w:val="0"/>
              <w:ind w:firstLine="720" w:firstLineChars="3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管理层：与受审核方交流，</w:t>
            </w:r>
            <w:r>
              <w:rPr>
                <w:rFonts w:ascii="楷体_GB2312" w:eastAsia="楷体_GB2312"/>
              </w:rPr>
              <w:t>商定第二阶段审核的细节</w:t>
            </w:r>
          </w:p>
          <w:p>
            <w:pPr>
              <w:snapToGrid w:val="0"/>
              <w:ind w:firstLine="720" w:firstLineChars="300"/>
              <w:rPr>
                <w:b/>
                <w:sz w:val="20"/>
              </w:rPr>
            </w:pPr>
            <w:r>
              <w:rPr>
                <w:rFonts w:hint="eastAsia" w:ascii="楷体_GB2312" w:eastAsia="楷体_GB2312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</w:tcPr>
          <w:p>
            <w:pPr>
              <w:snapToGrid w:val="0"/>
              <w:ind w:firstLine="602" w:firstLineChars="300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4035"/>
    <w:rsid w:val="00263CFA"/>
    <w:rsid w:val="003F4035"/>
    <w:rsid w:val="00577D5F"/>
    <w:rsid w:val="0088294C"/>
    <w:rsid w:val="033E5B8F"/>
    <w:rsid w:val="186567E1"/>
    <w:rsid w:val="1C76455E"/>
    <w:rsid w:val="261F0918"/>
    <w:rsid w:val="273E69D5"/>
    <w:rsid w:val="45380BA9"/>
    <w:rsid w:val="46D94118"/>
    <w:rsid w:val="5C7F2D32"/>
    <w:rsid w:val="72666C9B"/>
    <w:rsid w:val="7ADF62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290</Words>
  <Characters>1655</Characters>
  <Lines>13</Lines>
  <Paragraphs>3</Paragraphs>
  <TotalTime>1</TotalTime>
  <ScaleCrop>false</ScaleCrop>
  <LinksUpToDate>false</LinksUpToDate>
  <CharactersWithSpaces>1942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2020-12-20T13:03:53Z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