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center"/>
        <w:rPr>
          <w:rFonts w:hint="eastAsia" w:ascii="宋体" w:hAnsi="宋体"/>
          <w:sz w:val="18"/>
        </w:rPr>
      </w:pPr>
      <w:r>
        <w:rPr>
          <w:rFonts w:hint="eastAsia"/>
          <w:b/>
          <w:color w:val="000000" w:themeColor="text1"/>
          <w:sz w:val="21"/>
          <w:szCs w:val="21"/>
          <w:lang w:val="en-US" w:eastAsia="zh-CN"/>
        </w:rPr>
        <w:t xml:space="preserve">                                                            </w:t>
      </w:r>
      <w:r>
        <w:rPr>
          <w:rFonts w:hint="eastAsia"/>
          <w:b/>
          <w:color w:val="000000" w:themeColor="text1"/>
          <w:sz w:val="21"/>
          <w:szCs w:val="21"/>
        </w:rPr>
        <w:t>合同编号.:</w:t>
      </w:r>
      <w:bookmarkStart w:id="0" w:name="合同编号"/>
      <w:r>
        <w:rPr>
          <w:szCs w:val="44"/>
        </w:rPr>
        <w:t>0652-2019-QE-2020</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hint="default" w:eastAsia="隶书"/>
          <w:b/>
          <w:color w:val="000000" w:themeColor="text1"/>
          <w:sz w:val="30"/>
          <w:szCs w:val="30"/>
          <w:lang w:val="en-US" w:eastAsia="zh-CN"/>
        </w:rPr>
      </w:pPr>
      <w:r>
        <w:rPr>
          <w:rFonts w:hint="eastAsia" w:eastAsia="隶书"/>
          <w:b/>
          <w:color w:val="000000" w:themeColor="text1"/>
          <w:sz w:val="30"/>
          <w:szCs w:val="30"/>
        </w:rPr>
        <w:t>组织认证证书信息确认书</w:t>
      </w:r>
      <w:r>
        <w:rPr>
          <w:rFonts w:hint="eastAsia" w:eastAsia="隶书"/>
          <w:b/>
          <w:color w:val="000000" w:themeColor="text1"/>
          <w:sz w:val="30"/>
          <w:szCs w:val="30"/>
          <w:lang w:eastAsia="zh-CN"/>
        </w:rPr>
        <w:t>（</w:t>
      </w:r>
      <w:r>
        <w:rPr>
          <w:rFonts w:hint="eastAsia" w:eastAsia="隶书"/>
          <w:b/>
          <w:color w:val="000000" w:themeColor="text1"/>
          <w:sz w:val="30"/>
          <w:szCs w:val="30"/>
          <w:lang w:val="en-US" w:eastAsia="zh-CN"/>
        </w:rPr>
        <w:t>地址变更并增加O)</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北京德宝豪特能源科技有限公司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Debaohaote Energy Technology Co. ,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北京市海淀区上地十街1号院4号楼10层1012</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100096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1012, floor 10, building 4, Yard 1, Shangdi 10th Street,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北京市昌平区沙河镇昌平路97号5幢C门402（昌平示范园）</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102206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402, Gate C, building 5, no. 97 Changping Road, Shahe town, Changping district, Beijing (Changping District Demonstration Park)</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91110108802083872W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18001023423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张礼祥</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曹瑞新</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Q:监查1,E:监查1,O:二阶段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Q：型式批准范围内超声波式热量表的开发和生产(仅限北京德宝豪特能源科技有限公司昌平分公司经营)及相关技术服务;供热管理系统（管理系统软件、抄表器、集中器、采集器）的开发及相关技术服务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型式批准范围内超声波式热量表的开发和生产(仅限北京德宝豪特能源科技有限公司昌平分公司经营)及相关技术服务;供热管理系统（管理系统软件、抄表器、集中器、采集器）的开发及相关技术服务及其所涉及的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5"/>
      <w:r>
        <w:rPr>
          <w:rFonts w:hint="eastAsia"/>
          <w:b/>
          <w:color w:val="000000" w:themeColor="text1"/>
          <w:sz w:val="22"/>
          <w:szCs w:val="22"/>
        </w:rPr>
        <w:t>型式批准范围内超声波式热量表的开发和生产(仅限北京德宝豪特能源科技有限公司昌平分公司经营)及相关技术服务;供热管理系统（管理系统软件、抄表器、集中器、采集器）的开发及相关技术服务及其所涉及的</w:t>
      </w:r>
      <w:r>
        <w:rPr>
          <w:rFonts w:hint="eastAsia"/>
          <w:b/>
          <w:color w:val="000000" w:themeColor="text1"/>
          <w:sz w:val="22"/>
          <w:szCs w:val="22"/>
          <w:lang w:val="en-US" w:eastAsia="zh-CN"/>
        </w:rPr>
        <w:t>职业健康安全</w:t>
      </w:r>
      <w:r>
        <w:rPr>
          <w:rFonts w:hint="eastAsia"/>
          <w:b/>
          <w:color w:val="000000" w:themeColor="text1"/>
          <w:sz w:val="22"/>
          <w:szCs w:val="22"/>
        </w:rPr>
        <w:t>管理活动</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Type approval within the scope of the development and production of ultrasonic heat meter (Beijing Debaohaote Energy Technology Co. , Ltd. . Changping Branch Operation) and Related Technical Services; Development of Heating Management System (management system software, meter reader, concentrator, collector) and related technical services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Type approval within the scope of the development and production of ultrasonic heat meter (Beijing Debaohaote Energy Technology Co. , Ltd. . Changping Branch Operation) and Related Technical Services; Development of Heating Management System (management system software, meter reader, concentrator, collector) and related technical services and related environmental management activities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bookmarkStart w:id="16" w:name="_GoBack"/>
      <w:r>
        <w:rPr>
          <w:rFonts w:ascii="微软雅黑" w:hAnsi="微软雅黑" w:eastAsia="微软雅黑" w:cs="微软雅黑"/>
          <w:i w:val="0"/>
          <w:caps w:val="0"/>
          <w:color w:val="333333"/>
          <w:spacing w:val="0"/>
          <w:sz w:val="24"/>
          <w:szCs w:val="24"/>
          <w:shd w:val="clear" w:fill="F5F5F5"/>
        </w:rPr>
        <w:t>Type approval within the scope of the development and production of ultrasonic heat meter (Beijing Debaohaote Energy Technology Co. , Ltd. . Changping Branch Operation) and Related Technical Services; Development of Heating Management System (management system software, meter reader, concentrator, collector) and related technical services and related occupational health and safety management activities</w:t>
      </w:r>
      <w:bookmarkEnd w:id="16"/>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F84A67"/>
    <w:rsid w:val="4B4A35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2020-12-22T06:51:16Z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