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重庆迪赛因建设工程设计有限公司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熊珍</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后勤工程学院土工工程系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2019年09月29日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2019年09月29日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2019年09月29日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C45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2019-10-04T04:12:58Z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