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/>
                <w:color w:val="000000"/>
                <w:kern w:val="0"/>
                <w:szCs w:val="21"/>
              </w:rPr>
              <w:t>河北成成伟业电力工程有限公司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hint="eastAsia"/>
                <w:b/>
                <w:sz w:val="20"/>
                <w:lang w:val="en-US" w:eastAsia="zh-CN"/>
              </w:rPr>
              <w:t>QJ</w:t>
            </w:r>
            <w:r>
              <w:rPr>
                <w:b/>
                <w:sz w:val="20"/>
              </w:rPr>
              <w:t>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 w:val="0"/>
                <w:bCs w:val="0"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设备、人员不到位导致吊装歪斜，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特殊过程为吊装。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《汽车起重机安全操作规程》（DL/T 5250-2010）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《起重机械安全使用管理规范》（DB63/T 960-2011）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《高空作业机械安全规则》(JG 5099-1998)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《风电机组塔架用高强螺栓连接副》NB/T 31082-2016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2020.12.19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2020.12.19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F80351"/>
    <w:rsid w:val="25C61C3F"/>
    <w:rsid w:val="758E6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2020-12-24T09:29:43Z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