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ind w:firstLine="2951" w:firstLineChars="1050"/>
        <w:rPr>
          <w:rFonts w:ascii="宋体"/>
          <w:b/>
          <w:color w:val="000000"/>
          <w:sz w:val="28"/>
          <w:szCs w:val="28"/>
        </w:rPr>
      </w:pPr>
      <w:r>
        <w:rPr>
          <w:rFonts w:hint="eastAsia" w:ascii="宋体" w:hAnsi="宋体"/>
          <w:b/>
          <w:color w:val="000000"/>
          <w:sz w:val="28"/>
          <w:szCs w:val="28"/>
        </w:rPr>
        <w:t>测量设备溯源</w:t>
      </w:r>
      <w:r>
        <w:rPr>
          <w:rFonts w:hint="eastAsia" w:ascii="Times New Roman" w:hAnsi="Times New Roman"/>
          <w:b/>
          <w:color w:val="000000"/>
          <w:sz w:val="28"/>
          <w:szCs w:val="28"/>
        </w:rPr>
        <w:t>抽查</w:t>
      </w:r>
      <w:r>
        <w:rPr>
          <w:rFonts w:hint="eastAsia" w:ascii="宋体" w:hAnsi="宋体"/>
          <w:b/>
          <w:color w:val="000000"/>
          <w:sz w:val="28"/>
          <w:szCs w:val="28"/>
        </w:rPr>
        <w:t>表</w:t>
      </w:r>
    </w:p>
    <w:p>
      <w:pPr>
        <w:jc w:val="right"/>
        <w:rPr>
          <w:rFonts w:ascii="Times New Roman" w:hAnsi="Times New Roman"/>
          <w:sz w:val="20"/>
          <w:szCs w:val="28"/>
        </w:rPr>
      </w:pPr>
      <w:r>
        <w:rPr>
          <w:rFonts w:hint="eastAsia" w:ascii="Times New Roman" w:hAnsi="Times New Roman"/>
          <w:sz w:val="20"/>
          <w:szCs w:val="28"/>
        </w:rPr>
        <w:t>编号：</w:t>
      </w:r>
      <w:r>
        <w:rPr>
          <w:rFonts w:ascii="Times New Roman" w:hAnsi="Times New Roman"/>
          <w:sz w:val="20"/>
          <w:szCs w:val="28"/>
          <w:u w:val="single"/>
        </w:rPr>
        <w:t>0111-2019</w:t>
      </w:r>
      <w:r>
        <w:rPr>
          <w:rFonts w:hint="eastAsia" w:ascii="Times New Roman" w:hAnsi="Times New Roman"/>
          <w:sz w:val="20"/>
          <w:szCs w:val="28"/>
          <w:u w:val="single"/>
        </w:rPr>
        <w:t>-</w:t>
      </w:r>
      <w:r>
        <w:rPr>
          <w:rFonts w:ascii="Times New Roman" w:hAnsi="Times New Roman"/>
          <w:sz w:val="20"/>
          <w:szCs w:val="28"/>
          <w:u w:val="single"/>
        </w:rPr>
        <w:t>2020</w:t>
      </w:r>
    </w:p>
    <w:tbl>
      <w:tblPr>
        <w:tblStyle w:val="5"/>
        <w:tblW w:w="11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27"/>
        <w:gridCol w:w="1365"/>
        <w:gridCol w:w="1365"/>
        <w:gridCol w:w="1175"/>
        <w:gridCol w:w="1262"/>
        <w:gridCol w:w="1575"/>
        <w:gridCol w:w="1178"/>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01" w:type="dxa"/>
            <w:vAlign w:val="center"/>
          </w:tcPr>
          <w:p>
            <w:pPr>
              <w:jc w:val="center"/>
              <w:rPr>
                <w:szCs w:val="21"/>
              </w:rPr>
            </w:pPr>
            <w:r>
              <w:rPr>
                <w:rFonts w:hint="eastAsia"/>
                <w:szCs w:val="21"/>
              </w:rPr>
              <w:t>企业名称</w:t>
            </w:r>
          </w:p>
        </w:tc>
        <w:tc>
          <w:tcPr>
            <w:tcW w:w="6194" w:type="dxa"/>
            <w:gridSpan w:val="5"/>
            <w:vAlign w:val="center"/>
          </w:tcPr>
          <w:p>
            <w:pPr>
              <w:jc w:val="center"/>
              <w:rPr>
                <w:szCs w:val="21"/>
              </w:rPr>
            </w:pPr>
            <w:r>
              <w:rPr>
                <w:rFonts w:hint="eastAsia"/>
                <w:sz w:val="24"/>
                <w:szCs w:val="24"/>
              </w:rPr>
              <w:t>苏州震纶棉纺有限公司</w:t>
            </w:r>
          </w:p>
        </w:tc>
        <w:tc>
          <w:tcPr>
            <w:tcW w:w="1575" w:type="dxa"/>
            <w:vAlign w:val="center"/>
          </w:tcPr>
          <w:p>
            <w:pPr>
              <w:ind w:firstLine="105" w:firstLineChars="50"/>
              <w:rPr>
                <w:szCs w:val="21"/>
              </w:rPr>
            </w:pPr>
            <w:r>
              <w:rPr>
                <w:rFonts w:hint="eastAsia" w:ascii="宋体" w:hAnsi="宋体"/>
                <w:szCs w:val="21"/>
              </w:rPr>
              <w:t>审核</w:t>
            </w:r>
            <w:r>
              <w:rPr>
                <w:rFonts w:hint="eastAsia" w:ascii="Times New Roman" w:hAnsi="Times New Roman"/>
                <w:szCs w:val="21"/>
              </w:rPr>
              <w:t>员</w:t>
            </w:r>
          </w:p>
        </w:tc>
        <w:tc>
          <w:tcPr>
            <w:tcW w:w="2172" w:type="dxa"/>
            <w:gridSpan w:val="2"/>
            <w:vAlign w:val="center"/>
          </w:tcPr>
          <w:p>
            <w:pPr>
              <w:jc w:val="center"/>
              <w:rPr>
                <w:szCs w:val="21"/>
              </w:rPr>
            </w:pPr>
            <w:r>
              <w:rPr>
                <w:rFonts w:hint="eastAsia"/>
                <w:szCs w:val="21"/>
              </w:rPr>
              <w:t>余慧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01" w:type="dxa"/>
            <w:vAlign w:val="center"/>
          </w:tcPr>
          <w:p>
            <w:pPr>
              <w:jc w:val="center"/>
              <w:rPr>
                <w:szCs w:val="21"/>
              </w:rPr>
            </w:pPr>
            <w:r>
              <w:rPr>
                <w:rFonts w:hint="eastAsia"/>
                <w:szCs w:val="21"/>
              </w:rPr>
              <w:t>部门</w:t>
            </w:r>
          </w:p>
        </w:tc>
        <w:tc>
          <w:tcPr>
            <w:tcW w:w="1027" w:type="dxa"/>
            <w:vAlign w:val="center"/>
          </w:tcPr>
          <w:p>
            <w:pPr>
              <w:jc w:val="center"/>
              <w:rPr>
                <w:szCs w:val="21"/>
              </w:rPr>
            </w:pPr>
            <w:r>
              <w:rPr>
                <w:rFonts w:hint="eastAsia"/>
                <w:szCs w:val="21"/>
              </w:rPr>
              <w:t>测量设备名称</w:t>
            </w:r>
          </w:p>
        </w:tc>
        <w:tc>
          <w:tcPr>
            <w:tcW w:w="1365" w:type="dxa"/>
            <w:vAlign w:val="center"/>
          </w:tcPr>
          <w:p>
            <w:pPr>
              <w:jc w:val="center"/>
              <w:rPr>
                <w:szCs w:val="21"/>
              </w:rPr>
            </w:pPr>
            <w:r>
              <w:rPr>
                <w:rFonts w:hint="eastAsia"/>
                <w:szCs w:val="21"/>
              </w:rPr>
              <w:t>测量设备编号</w:t>
            </w:r>
          </w:p>
        </w:tc>
        <w:tc>
          <w:tcPr>
            <w:tcW w:w="1365" w:type="dxa"/>
            <w:vAlign w:val="center"/>
          </w:tcPr>
          <w:p>
            <w:pPr>
              <w:jc w:val="center"/>
              <w:rPr>
                <w:szCs w:val="21"/>
              </w:rPr>
            </w:pPr>
            <w:r>
              <w:rPr>
                <w:rFonts w:hint="eastAsia"/>
                <w:szCs w:val="21"/>
              </w:rPr>
              <w:t>型号</w:t>
            </w:r>
          </w:p>
          <w:p>
            <w:pPr>
              <w:jc w:val="center"/>
              <w:rPr>
                <w:szCs w:val="21"/>
              </w:rPr>
            </w:pPr>
            <w:r>
              <w:rPr>
                <w:rFonts w:hint="eastAsia"/>
                <w:szCs w:val="21"/>
              </w:rPr>
              <w:t>规格</w:t>
            </w:r>
          </w:p>
        </w:tc>
        <w:tc>
          <w:tcPr>
            <w:tcW w:w="1175" w:type="dxa"/>
            <w:vAlign w:val="center"/>
          </w:tcPr>
          <w:p>
            <w:pPr>
              <w:jc w:val="center"/>
              <w:rPr>
                <w:szCs w:val="21"/>
              </w:rPr>
            </w:pPr>
            <w:r>
              <w:rPr>
                <w:rFonts w:hint="eastAsia"/>
                <w:szCs w:val="21"/>
              </w:rPr>
              <w:t>测量设备</w:t>
            </w:r>
          </w:p>
          <w:p>
            <w:pPr>
              <w:jc w:val="center"/>
              <w:rPr>
                <w:rFonts w:ascii="Times New Roman" w:hAnsi="Times New Roman"/>
                <w:color w:val="000000"/>
                <w:szCs w:val="21"/>
              </w:rPr>
            </w:pPr>
            <w:r>
              <w:rPr>
                <w:rFonts w:hint="eastAsia"/>
                <w:szCs w:val="21"/>
              </w:rPr>
              <w:t>准确度等级</w:t>
            </w:r>
          </w:p>
        </w:tc>
        <w:tc>
          <w:tcPr>
            <w:tcW w:w="1262" w:type="dxa"/>
            <w:vAlign w:val="center"/>
          </w:tcPr>
          <w:p>
            <w:pPr>
              <w:jc w:val="center"/>
              <w:rPr>
                <w:szCs w:val="21"/>
              </w:rPr>
            </w:pPr>
            <w:r>
              <w:rPr>
                <w:rFonts w:hint="eastAsia"/>
                <w:szCs w:val="21"/>
              </w:rPr>
              <w:t>测量标准置</w:t>
            </w:r>
          </w:p>
          <w:p>
            <w:pPr>
              <w:jc w:val="center"/>
              <w:rPr>
                <w:rFonts w:ascii="Times New Roman" w:hAnsi="Times New Roman"/>
                <w:color w:val="000000"/>
                <w:szCs w:val="21"/>
              </w:rPr>
            </w:pPr>
            <w:r>
              <w:rPr>
                <w:rFonts w:hint="eastAsia"/>
                <w:szCs w:val="21"/>
              </w:rPr>
              <w:t>准确度等级</w:t>
            </w:r>
          </w:p>
        </w:tc>
        <w:tc>
          <w:tcPr>
            <w:tcW w:w="1575" w:type="dxa"/>
            <w:vAlign w:val="center"/>
          </w:tcPr>
          <w:p>
            <w:pPr>
              <w:jc w:val="center"/>
              <w:rPr>
                <w:szCs w:val="21"/>
              </w:rPr>
            </w:pPr>
            <w:r>
              <w:rPr>
                <w:rFonts w:hint="eastAsia"/>
                <w:szCs w:val="21"/>
              </w:rPr>
              <w:t>检定</w:t>
            </w:r>
            <w:r>
              <w:rPr>
                <w:szCs w:val="21"/>
              </w:rPr>
              <w:t>/</w:t>
            </w:r>
            <w:r>
              <w:rPr>
                <w:rFonts w:hint="eastAsia"/>
                <w:szCs w:val="21"/>
              </w:rPr>
              <w:t>校准机构</w:t>
            </w:r>
          </w:p>
        </w:tc>
        <w:tc>
          <w:tcPr>
            <w:tcW w:w="1178" w:type="dxa"/>
            <w:vAlign w:val="center"/>
          </w:tcPr>
          <w:p>
            <w:pPr>
              <w:jc w:val="center"/>
              <w:rPr>
                <w:szCs w:val="21"/>
              </w:rPr>
            </w:pPr>
            <w:r>
              <w:rPr>
                <w:rFonts w:hint="eastAsia"/>
                <w:szCs w:val="21"/>
              </w:rPr>
              <w:t>检定</w:t>
            </w:r>
            <w:r>
              <w:rPr>
                <w:szCs w:val="21"/>
              </w:rPr>
              <w:t>/</w:t>
            </w:r>
            <w:r>
              <w:rPr>
                <w:rFonts w:hint="eastAsia"/>
                <w:szCs w:val="21"/>
              </w:rPr>
              <w:t>校准日期</w:t>
            </w:r>
          </w:p>
        </w:tc>
        <w:tc>
          <w:tcPr>
            <w:tcW w:w="994" w:type="dxa"/>
          </w:tcPr>
          <w:p>
            <w:pPr>
              <w:jc w:val="center"/>
              <w:rPr>
                <w:rFonts w:ascii="宋体"/>
                <w:szCs w:val="21"/>
              </w:rPr>
            </w:pPr>
            <w:r>
              <w:rPr>
                <w:rFonts w:ascii="宋体" w:hAnsi="宋体"/>
                <w:szCs w:val="21"/>
              </w:rPr>
              <w:t xml:space="preserve"> </w:t>
            </w:r>
            <w:r>
              <w:rPr>
                <w:rFonts w:hint="eastAsia" w:ascii="宋体" w:hAnsi="宋体"/>
                <w:szCs w:val="21"/>
              </w:rPr>
              <w:t>符</w:t>
            </w:r>
            <w:r>
              <w:rPr>
                <w:rFonts w:hint="eastAsia"/>
                <w:szCs w:val="21"/>
              </w:rPr>
              <w:t>合打</w:t>
            </w:r>
            <w:r>
              <w:rPr>
                <w:rFonts w:hint="eastAsia" w:ascii="宋体" w:hAnsi="宋体"/>
                <w:szCs w:val="21"/>
              </w:rPr>
              <w:t>√</w:t>
            </w:r>
          </w:p>
          <w:p>
            <w:pPr>
              <w:jc w:val="center"/>
              <w:rPr>
                <w:szCs w:val="21"/>
              </w:rPr>
            </w:pPr>
            <w:r>
              <w:rPr>
                <w:rFonts w:hint="eastAsia"/>
                <w:szCs w:val="21"/>
              </w:rPr>
              <w:t>不</w:t>
            </w:r>
            <w:r>
              <w:rPr>
                <w:rFonts w:hint="eastAsia" w:ascii="宋体" w:hAnsi="宋体"/>
                <w:szCs w:val="21"/>
              </w:rPr>
              <w:t>符</w:t>
            </w:r>
            <w:r>
              <w:rPr>
                <w:rFonts w:hint="eastAsia"/>
                <w:szCs w:val="21"/>
              </w:rPr>
              <w:t>合打</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01" w:type="dxa"/>
            <w:vAlign w:val="center"/>
          </w:tcPr>
          <w:p>
            <w:pPr>
              <w:jc w:val="center"/>
              <w:rPr>
                <w:szCs w:val="21"/>
              </w:rPr>
            </w:pPr>
            <w:r>
              <w:rPr>
                <w:rFonts w:hint="eastAsia"/>
                <w:szCs w:val="21"/>
              </w:rPr>
              <w:t>品质部</w:t>
            </w:r>
          </w:p>
        </w:tc>
        <w:tc>
          <w:tcPr>
            <w:tcW w:w="1027" w:type="dxa"/>
            <w:vAlign w:val="center"/>
          </w:tcPr>
          <w:p>
            <w:pPr>
              <w:jc w:val="center"/>
              <w:rPr>
                <w:szCs w:val="21"/>
              </w:rPr>
            </w:pPr>
            <w:r>
              <w:rPr>
                <w:rFonts w:hint="eastAsia"/>
                <w:szCs w:val="21"/>
              </w:rPr>
              <w:t>缕纱测长机</w:t>
            </w:r>
          </w:p>
        </w:tc>
        <w:tc>
          <w:tcPr>
            <w:tcW w:w="1365" w:type="dxa"/>
          </w:tcPr>
          <w:p>
            <w:pPr>
              <w:jc w:val="center"/>
              <w:rPr>
                <w:szCs w:val="21"/>
              </w:rPr>
            </w:pPr>
            <w:r>
              <w:rPr>
                <w:szCs w:val="21"/>
              </w:rPr>
              <w:t>LSCCY-01</w:t>
            </w:r>
          </w:p>
        </w:tc>
        <w:tc>
          <w:tcPr>
            <w:tcW w:w="1365" w:type="dxa"/>
            <w:vAlign w:val="center"/>
          </w:tcPr>
          <w:p>
            <w:pPr>
              <w:jc w:val="center"/>
              <w:rPr>
                <w:szCs w:val="21"/>
              </w:rPr>
            </w:pPr>
            <w:r>
              <w:rPr>
                <w:sz w:val="18"/>
                <w:szCs w:val="18"/>
              </w:rPr>
              <w:t>YG086</w:t>
            </w:r>
          </w:p>
        </w:tc>
        <w:tc>
          <w:tcPr>
            <w:tcW w:w="1175" w:type="dxa"/>
            <w:vAlign w:val="center"/>
          </w:tcPr>
          <w:p>
            <w:pPr>
              <w:jc w:val="center"/>
              <w:rPr>
                <w:szCs w:val="21"/>
              </w:rPr>
            </w:pPr>
            <w:r>
              <w:rPr>
                <w:szCs w:val="21"/>
              </w:rPr>
              <w:t>U=1.1mm(k=2)</w:t>
            </w:r>
          </w:p>
        </w:tc>
        <w:tc>
          <w:tcPr>
            <w:tcW w:w="1262" w:type="dxa"/>
            <w:vAlign w:val="center"/>
          </w:tcPr>
          <w:p>
            <w:pPr>
              <w:jc w:val="center"/>
              <w:rPr>
                <w:sz w:val="18"/>
                <w:szCs w:val="18"/>
              </w:rPr>
            </w:pPr>
            <w:r>
              <w:rPr>
                <w:szCs w:val="21"/>
              </w:rPr>
              <w:t>U=0.09mm(k=2)</w:t>
            </w:r>
          </w:p>
        </w:tc>
        <w:tc>
          <w:tcPr>
            <w:tcW w:w="1575" w:type="dxa"/>
            <w:vAlign w:val="center"/>
          </w:tcPr>
          <w:p>
            <w:pPr>
              <w:jc w:val="center"/>
              <w:rPr>
                <w:sz w:val="18"/>
                <w:szCs w:val="18"/>
              </w:rPr>
            </w:pPr>
            <w:r>
              <w:rPr>
                <w:rFonts w:hint="eastAsia"/>
                <w:szCs w:val="21"/>
              </w:rPr>
              <w:t>苏州市吴江区检验检测中心</w:t>
            </w:r>
          </w:p>
        </w:tc>
        <w:tc>
          <w:tcPr>
            <w:tcW w:w="1178" w:type="dxa"/>
            <w:vAlign w:val="center"/>
          </w:tcPr>
          <w:p>
            <w:pPr>
              <w:jc w:val="center"/>
              <w:rPr>
                <w:szCs w:val="21"/>
              </w:rPr>
            </w:pPr>
            <w:r>
              <w:rPr>
                <w:szCs w:val="21"/>
              </w:rPr>
              <w:t>2020. 5.15</w:t>
            </w:r>
          </w:p>
        </w:tc>
        <w:tc>
          <w:tcPr>
            <w:tcW w:w="994" w:type="dxa"/>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01" w:type="dxa"/>
            <w:vAlign w:val="center"/>
          </w:tcPr>
          <w:p>
            <w:pPr>
              <w:jc w:val="center"/>
              <w:rPr>
                <w:rFonts w:hint="eastAsia" w:eastAsia="宋体"/>
                <w:szCs w:val="21"/>
                <w:lang w:val="en-US" w:eastAsia="zh-CN"/>
              </w:rPr>
            </w:pPr>
            <w:r>
              <w:rPr>
                <w:rFonts w:hint="eastAsia"/>
                <w:szCs w:val="21"/>
              </w:rPr>
              <w:t>设备部</w:t>
            </w:r>
            <w:r>
              <w:rPr>
                <w:rFonts w:hint="eastAsia"/>
                <w:szCs w:val="21"/>
                <w:lang w:val="en-US" w:eastAsia="zh-CN"/>
              </w:rPr>
              <w:t>计量</w:t>
            </w:r>
            <w:bookmarkStart w:id="0" w:name="_GoBack"/>
            <w:bookmarkEnd w:id="0"/>
          </w:p>
        </w:tc>
        <w:tc>
          <w:tcPr>
            <w:tcW w:w="1027" w:type="dxa"/>
            <w:vAlign w:val="center"/>
          </w:tcPr>
          <w:p>
            <w:pPr>
              <w:jc w:val="center"/>
              <w:rPr>
                <w:szCs w:val="21"/>
              </w:rPr>
            </w:pPr>
            <w:r>
              <w:rPr>
                <w:rFonts w:hint="eastAsia"/>
                <w:szCs w:val="21"/>
              </w:rPr>
              <w:t>工业压力表</w:t>
            </w:r>
          </w:p>
        </w:tc>
        <w:tc>
          <w:tcPr>
            <w:tcW w:w="1365" w:type="dxa"/>
          </w:tcPr>
          <w:p>
            <w:pPr>
              <w:jc w:val="center"/>
              <w:rPr>
                <w:szCs w:val="21"/>
              </w:rPr>
            </w:pPr>
            <w:r>
              <w:rPr>
                <w:szCs w:val="21"/>
              </w:rPr>
              <w:t>11119142</w:t>
            </w:r>
          </w:p>
        </w:tc>
        <w:tc>
          <w:tcPr>
            <w:tcW w:w="1365" w:type="dxa"/>
            <w:vAlign w:val="center"/>
          </w:tcPr>
          <w:p>
            <w:pPr>
              <w:jc w:val="center"/>
              <w:rPr>
                <w:szCs w:val="21"/>
              </w:rPr>
            </w:pPr>
            <w:r>
              <w:rPr>
                <w:rFonts w:hint="eastAsia"/>
                <w:szCs w:val="21"/>
              </w:rPr>
              <w:t>（</w:t>
            </w:r>
            <w:r>
              <w:rPr>
                <w:szCs w:val="21"/>
              </w:rPr>
              <w:t>0</w:t>
            </w:r>
            <w:r>
              <w:rPr>
                <w:rFonts w:hint="eastAsia" w:ascii="宋体" w:hAnsi="宋体"/>
                <w:szCs w:val="21"/>
              </w:rPr>
              <w:t>～</w:t>
            </w:r>
            <w:r>
              <w:rPr>
                <w:szCs w:val="21"/>
              </w:rPr>
              <w:t>1</w:t>
            </w:r>
            <w:r>
              <w:rPr>
                <w:rFonts w:hint="eastAsia"/>
                <w:szCs w:val="21"/>
              </w:rPr>
              <w:t>）</w:t>
            </w:r>
            <w:r>
              <w:rPr>
                <w:szCs w:val="21"/>
              </w:rPr>
              <w:t>MPa</w:t>
            </w:r>
          </w:p>
        </w:tc>
        <w:tc>
          <w:tcPr>
            <w:tcW w:w="1175" w:type="dxa"/>
            <w:vAlign w:val="center"/>
          </w:tcPr>
          <w:p>
            <w:pPr>
              <w:jc w:val="center"/>
              <w:rPr>
                <w:szCs w:val="21"/>
              </w:rPr>
            </w:pPr>
            <w:r>
              <w:rPr>
                <w:szCs w:val="21"/>
              </w:rPr>
              <w:t>1.6</w:t>
            </w:r>
            <w:r>
              <w:rPr>
                <w:rFonts w:hint="eastAsia"/>
                <w:szCs w:val="21"/>
              </w:rPr>
              <w:t>级</w:t>
            </w:r>
          </w:p>
        </w:tc>
        <w:tc>
          <w:tcPr>
            <w:tcW w:w="1262" w:type="dxa"/>
            <w:vAlign w:val="center"/>
          </w:tcPr>
          <w:p>
            <w:pPr>
              <w:jc w:val="center"/>
              <w:rPr>
                <w:sz w:val="18"/>
                <w:szCs w:val="18"/>
              </w:rPr>
            </w:pPr>
            <w:r>
              <w:rPr>
                <w:szCs w:val="21"/>
              </w:rPr>
              <w:t>0.4</w:t>
            </w:r>
            <w:r>
              <w:rPr>
                <w:rFonts w:hint="eastAsia"/>
                <w:szCs w:val="21"/>
              </w:rPr>
              <w:t>级</w:t>
            </w:r>
          </w:p>
        </w:tc>
        <w:tc>
          <w:tcPr>
            <w:tcW w:w="1575" w:type="dxa"/>
            <w:vAlign w:val="center"/>
          </w:tcPr>
          <w:p>
            <w:pPr>
              <w:jc w:val="center"/>
              <w:rPr>
                <w:szCs w:val="21"/>
              </w:rPr>
            </w:pPr>
            <w:r>
              <w:rPr>
                <w:rFonts w:hint="eastAsia"/>
                <w:szCs w:val="21"/>
              </w:rPr>
              <w:t>苏州市吴江区检验检测中心</w:t>
            </w:r>
          </w:p>
        </w:tc>
        <w:tc>
          <w:tcPr>
            <w:tcW w:w="1178" w:type="dxa"/>
            <w:vAlign w:val="center"/>
          </w:tcPr>
          <w:p>
            <w:pPr>
              <w:jc w:val="center"/>
              <w:rPr>
                <w:szCs w:val="21"/>
              </w:rPr>
            </w:pPr>
            <w:r>
              <w:rPr>
                <w:szCs w:val="21"/>
              </w:rPr>
              <w:t>2020.10.29</w:t>
            </w:r>
          </w:p>
        </w:tc>
        <w:tc>
          <w:tcPr>
            <w:tcW w:w="994" w:type="dxa"/>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1" w:type="dxa"/>
            <w:vAlign w:val="center"/>
          </w:tcPr>
          <w:p>
            <w:pPr>
              <w:jc w:val="center"/>
              <w:rPr>
                <w:szCs w:val="21"/>
              </w:rPr>
            </w:pPr>
            <w:r>
              <w:rPr>
                <w:rFonts w:hint="eastAsia"/>
                <w:szCs w:val="21"/>
              </w:rPr>
              <w:t>生产部</w:t>
            </w:r>
          </w:p>
        </w:tc>
        <w:tc>
          <w:tcPr>
            <w:tcW w:w="1027" w:type="dxa"/>
            <w:vAlign w:val="center"/>
          </w:tcPr>
          <w:p>
            <w:pPr>
              <w:jc w:val="center"/>
              <w:rPr>
                <w:szCs w:val="21"/>
              </w:rPr>
            </w:pPr>
            <w:r>
              <w:rPr>
                <w:rFonts w:hint="eastAsia"/>
                <w:szCs w:val="21"/>
              </w:rPr>
              <w:t>电子天平</w:t>
            </w:r>
          </w:p>
        </w:tc>
        <w:tc>
          <w:tcPr>
            <w:tcW w:w="1365" w:type="dxa"/>
          </w:tcPr>
          <w:p>
            <w:pPr>
              <w:jc w:val="center"/>
              <w:rPr>
                <w:szCs w:val="21"/>
              </w:rPr>
            </w:pPr>
            <w:r>
              <w:rPr>
                <w:szCs w:val="21"/>
              </w:rPr>
              <w:t>00909262</w:t>
            </w:r>
          </w:p>
        </w:tc>
        <w:tc>
          <w:tcPr>
            <w:tcW w:w="1365" w:type="dxa"/>
            <w:vAlign w:val="center"/>
          </w:tcPr>
          <w:p>
            <w:pPr>
              <w:jc w:val="center"/>
              <w:rPr>
                <w:szCs w:val="21"/>
              </w:rPr>
            </w:pPr>
            <w:r>
              <w:rPr>
                <w:szCs w:val="21"/>
              </w:rPr>
              <w:t>XY200C</w:t>
            </w:r>
          </w:p>
        </w:tc>
        <w:tc>
          <w:tcPr>
            <w:tcW w:w="1175" w:type="dxa"/>
            <w:vAlign w:val="center"/>
          </w:tcPr>
          <w:p>
            <w:pPr>
              <w:jc w:val="center"/>
              <w:rPr>
                <w:sz w:val="15"/>
                <w:szCs w:val="15"/>
              </w:rPr>
            </w:pPr>
            <w:r>
              <w:rPr>
                <w:rFonts w:hint="eastAsia" w:ascii="宋体" w:hAnsi="宋体"/>
                <w:szCs w:val="21"/>
              </w:rPr>
              <w:t>Ⅲ</w:t>
            </w:r>
          </w:p>
        </w:tc>
        <w:tc>
          <w:tcPr>
            <w:tcW w:w="1262" w:type="dxa"/>
            <w:vAlign w:val="center"/>
          </w:tcPr>
          <w:p>
            <w:pPr>
              <w:jc w:val="center"/>
              <w:rPr>
                <w:sz w:val="15"/>
                <w:szCs w:val="15"/>
              </w:rPr>
            </w:pPr>
            <w:r>
              <w:rPr>
                <w:szCs w:val="21"/>
              </w:rPr>
              <w:t>E2</w:t>
            </w:r>
            <w:r>
              <w:rPr>
                <w:rFonts w:hint="eastAsia"/>
                <w:szCs w:val="21"/>
              </w:rPr>
              <w:t>等级</w:t>
            </w:r>
          </w:p>
        </w:tc>
        <w:tc>
          <w:tcPr>
            <w:tcW w:w="1575" w:type="dxa"/>
            <w:vAlign w:val="center"/>
          </w:tcPr>
          <w:p>
            <w:pPr>
              <w:jc w:val="center"/>
              <w:rPr>
                <w:szCs w:val="21"/>
              </w:rPr>
            </w:pPr>
            <w:r>
              <w:rPr>
                <w:rFonts w:hint="eastAsia"/>
                <w:szCs w:val="21"/>
              </w:rPr>
              <w:t>苏州市吴江区检验检测中心</w:t>
            </w:r>
          </w:p>
        </w:tc>
        <w:tc>
          <w:tcPr>
            <w:tcW w:w="1178" w:type="dxa"/>
            <w:vAlign w:val="center"/>
          </w:tcPr>
          <w:p>
            <w:pPr>
              <w:jc w:val="center"/>
              <w:rPr>
                <w:szCs w:val="21"/>
              </w:rPr>
            </w:pPr>
            <w:r>
              <w:rPr>
                <w:szCs w:val="21"/>
              </w:rPr>
              <w:t>2020. 5.14</w:t>
            </w:r>
          </w:p>
        </w:tc>
        <w:tc>
          <w:tcPr>
            <w:tcW w:w="994" w:type="dxa"/>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1" w:type="dxa"/>
            <w:vAlign w:val="center"/>
          </w:tcPr>
          <w:p>
            <w:pPr>
              <w:jc w:val="center"/>
              <w:rPr>
                <w:szCs w:val="21"/>
              </w:rPr>
            </w:pPr>
            <w:r>
              <w:rPr>
                <w:rFonts w:hint="eastAsia"/>
                <w:szCs w:val="21"/>
              </w:rPr>
              <w:t>品质部</w:t>
            </w:r>
          </w:p>
        </w:tc>
        <w:tc>
          <w:tcPr>
            <w:tcW w:w="1027" w:type="dxa"/>
            <w:vAlign w:val="center"/>
          </w:tcPr>
          <w:p>
            <w:pPr>
              <w:jc w:val="center"/>
              <w:rPr>
                <w:szCs w:val="21"/>
              </w:rPr>
            </w:pPr>
            <w:r>
              <w:rPr>
                <w:rFonts w:hint="eastAsia"/>
                <w:szCs w:val="21"/>
              </w:rPr>
              <w:t>温湿度计</w:t>
            </w:r>
          </w:p>
        </w:tc>
        <w:tc>
          <w:tcPr>
            <w:tcW w:w="1365" w:type="dxa"/>
            <w:vAlign w:val="center"/>
          </w:tcPr>
          <w:p>
            <w:pPr>
              <w:jc w:val="center"/>
              <w:rPr>
                <w:szCs w:val="21"/>
              </w:rPr>
            </w:pPr>
            <w:r>
              <w:rPr>
                <w:rFonts w:hint="eastAsia"/>
                <w:szCs w:val="21"/>
              </w:rPr>
              <w:t>/</w:t>
            </w:r>
          </w:p>
        </w:tc>
        <w:tc>
          <w:tcPr>
            <w:tcW w:w="1365" w:type="dxa"/>
            <w:vAlign w:val="center"/>
          </w:tcPr>
          <w:p>
            <w:pPr>
              <w:jc w:val="center"/>
              <w:rPr>
                <w:szCs w:val="21"/>
              </w:rPr>
            </w:pPr>
            <w:r>
              <w:rPr>
                <w:rFonts w:hint="eastAsia"/>
                <w:szCs w:val="21"/>
              </w:rPr>
              <w:t>HTC-</w:t>
            </w:r>
            <w:r>
              <w:rPr>
                <w:szCs w:val="21"/>
              </w:rPr>
              <w:t>1</w:t>
            </w:r>
          </w:p>
        </w:tc>
        <w:tc>
          <w:tcPr>
            <w:tcW w:w="1175" w:type="dxa"/>
            <w:vAlign w:val="center"/>
          </w:tcPr>
          <w:p>
            <w:pPr>
              <w:rPr>
                <w:rFonts w:ascii="宋体" w:hAnsi="宋体"/>
                <w:sz w:val="15"/>
                <w:szCs w:val="15"/>
              </w:rPr>
            </w:pPr>
            <w:r>
              <w:rPr>
                <w:sz w:val="15"/>
                <w:szCs w:val="15"/>
              </w:rPr>
              <w:t>U=0.4</w:t>
            </w:r>
            <w:r>
              <w:rPr>
                <w:rFonts w:hint="eastAsia" w:ascii="宋体" w:hAnsi="宋体"/>
                <w:sz w:val="15"/>
                <w:szCs w:val="15"/>
              </w:rPr>
              <w:t>℃</w:t>
            </w:r>
          </w:p>
          <w:p>
            <w:pPr>
              <w:rPr>
                <w:rFonts w:ascii="宋体" w:hAnsi="宋体"/>
                <w:sz w:val="15"/>
                <w:szCs w:val="15"/>
              </w:rPr>
            </w:pPr>
            <w:r>
              <w:rPr>
                <w:rFonts w:hint="eastAsia" w:ascii="宋体" w:hAnsi="宋体"/>
                <w:sz w:val="15"/>
                <w:szCs w:val="15"/>
              </w:rPr>
              <w:t>U=</w:t>
            </w:r>
            <w:r>
              <w:rPr>
                <w:rFonts w:ascii="宋体" w:hAnsi="宋体"/>
                <w:sz w:val="15"/>
                <w:szCs w:val="15"/>
              </w:rPr>
              <w:t>1</w:t>
            </w:r>
            <w:r>
              <w:rPr>
                <w:rFonts w:hint="eastAsia" w:ascii="宋体" w:hAnsi="宋体"/>
                <w:sz w:val="15"/>
                <w:szCs w:val="15"/>
              </w:rPr>
              <w:t>.</w:t>
            </w:r>
            <w:r>
              <w:rPr>
                <w:rFonts w:ascii="宋体" w:hAnsi="宋体"/>
                <w:sz w:val="15"/>
                <w:szCs w:val="15"/>
              </w:rPr>
              <w:t>7</w:t>
            </w:r>
            <w:r>
              <w:rPr>
                <w:rFonts w:hint="eastAsia" w:ascii="宋体" w:hAnsi="宋体"/>
                <w:sz w:val="15"/>
                <w:szCs w:val="15"/>
              </w:rPr>
              <w:t>%RH</w:t>
            </w:r>
          </w:p>
          <w:p>
            <w:pPr>
              <w:rPr>
                <w:szCs w:val="21"/>
              </w:rPr>
            </w:pPr>
            <w:r>
              <w:rPr>
                <w:rFonts w:ascii="宋体" w:hAnsi="宋体"/>
                <w:sz w:val="15"/>
                <w:szCs w:val="15"/>
              </w:rPr>
              <w:t>(k=2)</w:t>
            </w:r>
          </w:p>
        </w:tc>
        <w:tc>
          <w:tcPr>
            <w:tcW w:w="1262" w:type="dxa"/>
            <w:vAlign w:val="center"/>
          </w:tcPr>
          <w:p>
            <w:pPr>
              <w:jc w:val="center"/>
              <w:rPr>
                <w:sz w:val="15"/>
                <w:szCs w:val="15"/>
              </w:rPr>
            </w:pPr>
            <w:r>
              <w:rPr>
                <w:rFonts w:hint="eastAsia"/>
                <w:sz w:val="15"/>
                <w:szCs w:val="15"/>
              </w:rPr>
              <w:t>露点仪：±</w:t>
            </w:r>
            <w:r>
              <w:rPr>
                <w:sz w:val="15"/>
                <w:szCs w:val="15"/>
              </w:rPr>
              <w:t>0</w:t>
            </w:r>
            <w:r>
              <w:rPr>
                <w:rFonts w:hint="eastAsia"/>
                <w:sz w:val="15"/>
                <w:szCs w:val="15"/>
              </w:rPr>
              <w:t>.</w:t>
            </w:r>
            <w:r>
              <w:rPr>
                <w:sz w:val="15"/>
                <w:szCs w:val="15"/>
              </w:rPr>
              <w:t>1</w:t>
            </w:r>
            <w:r>
              <w:rPr>
                <w:rFonts w:hint="eastAsia"/>
                <w:sz w:val="15"/>
                <w:szCs w:val="15"/>
              </w:rPr>
              <w:t>℃±</w:t>
            </w:r>
            <w:r>
              <w:rPr>
                <w:sz w:val="15"/>
                <w:szCs w:val="15"/>
              </w:rPr>
              <w:t>0</w:t>
            </w:r>
            <w:r>
              <w:rPr>
                <w:rFonts w:hint="eastAsia"/>
                <w:sz w:val="15"/>
                <w:szCs w:val="15"/>
              </w:rPr>
              <w:t>.</w:t>
            </w:r>
            <w:r>
              <w:rPr>
                <w:sz w:val="15"/>
                <w:szCs w:val="15"/>
              </w:rPr>
              <w:t>2</w:t>
            </w:r>
            <w:r>
              <w:rPr>
                <w:rFonts w:hint="eastAsia"/>
                <w:sz w:val="15"/>
                <w:szCs w:val="15"/>
              </w:rPr>
              <w:t>℃DP</w:t>
            </w:r>
          </w:p>
        </w:tc>
        <w:tc>
          <w:tcPr>
            <w:tcW w:w="1575" w:type="dxa"/>
            <w:vAlign w:val="center"/>
          </w:tcPr>
          <w:p>
            <w:pPr>
              <w:jc w:val="center"/>
              <w:rPr>
                <w:szCs w:val="21"/>
              </w:rPr>
            </w:pPr>
            <w:r>
              <w:rPr>
                <w:rFonts w:hint="eastAsia"/>
                <w:szCs w:val="21"/>
              </w:rPr>
              <w:t>苏州市吴江区检验检测中心</w:t>
            </w:r>
          </w:p>
        </w:tc>
        <w:tc>
          <w:tcPr>
            <w:tcW w:w="1178" w:type="dxa"/>
            <w:vAlign w:val="center"/>
          </w:tcPr>
          <w:p>
            <w:pPr>
              <w:jc w:val="center"/>
              <w:rPr>
                <w:szCs w:val="21"/>
              </w:rPr>
            </w:pPr>
            <w:r>
              <w:rPr>
                <w:szCs w:val="21"/>
              </w:rPr>
              <w:t>2020. 9.18</w:t>
            </w:r>
          </w:p>
        </w:tc>
        <w:tc>
          <w:tcPr>
            <w:tcW w:w="994" w:type="dxa"/>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1" w:type="dxa"/>
            <w:vAlign w:val="center"/>
          </w:tcPr>
          <w:p>
            <w:pPr>
              <w:jc w:val="center"/>
              <w:rPr>
                <w:szCs w:val="21"/>
              </w:rPr>
            </w:pPr>
            <w:r>
              <w:rPr>
                <w:rFonts w:hint="eastAsia"/>
                <w:szCs w:val="21"/>
              </w:rPr>
              <w:t>品质部</w:t>
            </w:r>
          </w:p>
        </w:tc>
        <w:tc>
          <w:tcPr>
            <w:tcW w:w="1027" w:type="dxa"/>
            <w:vAlign w:val="center"/>
          </w:tcPr>
          <w:p>
            <w:pPr>
              <w:jc w:val="center"/>
              <w:rPr>
                <w:sz w:val="18"/>
                <w:szCs w:val="18"/>
              </w:rPr>
            </w:pPr>
            <w:r>
              <w:rPr>
                <w:rFonts w:hint="eastAsia"/>
                <w:szCs w:val="21"/>
              </w:rPr>
              <w:t>纱疵分级仪</w:t>
            </w:r>
          </w:p>
        </w:tc>
        <w:tc>
          <w:tcPr>
            <w:tcW w:w="1365" w:type="dxa"/>
          </w:tcPr>
          <w:p>
            <w:pPr>
              <w:jc w:val="center"/>
              <w:rPr>
                <w:szCs w:val="21"/>
              </w:rPr>
            </w:pPr>
            <w:r>
              <w:rPr>
                <w:rFonts w:hint="eastAsia"/>
                <w:szCs w:val="21"/>
              </w:rPr>
              <w:t>SCFJY-</w:t>
            </w:r>
            <w:r>
              <w:rPr>
                <w:szCs w:val="21"/>
              </w:rPr>
              <w:t>01</w:t>
            </w:r>
          </w:p>
        </w:tc>
        <w:tc>
          <w:tcPr>
            <w:tcW w:w="1365" w:type="dxa"/>
            <w:vAlign w:val="center"/>
          </w:tcPr>
          <w:p>
            <w:pPr>
              <w:jc w:val="center"/>
              <w:rPr>
                <w:szCs w:val="21"/>
              </w:rPr>
            </w:pPr>
            <w:r>
              <w:rPr>
                <w:szCs w:val="21"/>
              </w:rPr>
              <w:t>Y</w:t>
            </w:r>
            <w:r>
              <w:rPr>
                <w:rFonts w:hint="eastAsia"/>
                <w:szCs w:val="21"/>
              </w:rPr>
              <w:t>G</w:t>
            </w:r>
            <w:r>
              <w:rPr>
                <w:szCs w:val="21"/>
              </w:rPr>
              <w:t>072</w:t>
            </w:r>
            <w:r>
              <w:rPr>
                <w:rFonts w:hint="eastAsia"/>
                <w:szCs w:val="21"/>
              </w:rPr>
              <w:t>A</w:t>
            </w:r>
          </w:p>
        </w:tc>
        <w:tc>
          <w:tcPr>
            <w:tcW w:w="1175" w:type="dxa"/>
            <w:vAlign w:val="center"/>
          </w:tcPr>
          <w:p>
            <w:pPr>
              <w:jc w:val="center"/>
              <w:rPr>
                <w:szCs w:val="21"/>
              </w:rPr>
            </w:pPr>
            <w:r>
              <w:rPr>
                <w:szCs w:val="21"/>
              </w:rPr>
              <w:t>23</w:t>
            </w:r>
            <w:r>
              <w:rPr>
                <w:rFonts w:hint="eastAsia"/>
                <w:szCs w:val="21"/>
              </w:rPr>
              <w:t>级</w:t>
            </w:r>
          </w:p>
        </w:tc>
        <w:tc>
          <w:tcPr>
            <w:tcW w:w="1262" w:type="dxa"/>
            <w:vAlign w:val="center"/>
          </w:tcPr>
          <w:p>
            <w:pPr>
              <w:jc w:val="center"/>
              <w:rPr>
                <w:sz w:val="18"/>
                <w:szCs w:val="18"/>
              </w:rPr>
            </w:pPr>
            <w:r>
              <w:rPr>
                <w:rFonts w:hint="eastAsia"/>
                <w:szCs w:val="21"/>
              </w:rPr>
              <w:t>II级</w:t>
            </w:r>
          </w:p>
        </w:tc>
        <w:tc>
          <w:tcPr>
            <w:tcW w:w="1575" w:type="dxa"/>
            <w:vAlign w:val="center"/>
          </w:tcPr>
          <w:p>
            <w:pPr>
              <w:jc w:val="center"/>
              <w:rPr>
                <w:sz w:val="18"/>
                <w:szCs w:val="18"/>
              </w:rPr>
            </w:pPr>
            <w:r>
              <w:rPr>
                <w:rFonts w:hint="eastAsia"/>
                <w:szCs w:val="21"/>
              </w:rPr>
              <w:t>苏州市吴江区检验检测中心</w:t>
            </w:r>
          </w:p>
        </w:tc>
        <w:tc>
          <w:tcPr>
            <w:tcW w:w="1178" w:type="dxa"/>
            <w:vAlign w:val="center"/>
          </w:tcPr>
          <w:p>
            <w:pPr>
              <w:jc w:val="center"/>
              <w:rPr>
                <w:szCs w:val="21"/>
              </w:rPr>
            </w:pPr>
            <w:r>
              <w:rPr>
                <w:szCs w:val="21"/>
              </w:rPr>
              <w:t>2019. 5.09</w:t>
            </w:r>
          </w:p>
        </w:tc>
        <w:tc>
          <w:tcPr>
            <w:tcW w:w="994" w:type="dxa"/>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1" w:type="dxa"/>
            <w:vAlign w:val="center"/>
          </w:tcPr>
          <w:p>
            <w:pPr>
              <w:jc w:val="center"/>
              <w:rPr>
                <w:szCs w:val="21"/>
              </w:rPr>
            </w:pPr>
            <w:r>
              <w:rPr>
                <w:rFonts w:hint="eastAsia"/>
                <w:szCs w:val="21"/>
              </w:rPr>
              <w:t>车间</w:t>
            </w:r>
          </w:p>
        </w:tc>
        <w:tc>
          <w:tcPr>
            <w:tcW w:w="1027" w:type="dxa"/>
            <w:vAlign w:val="center"/>
          </w:tcPr>
          <w:p>
            <w:pPr>
              <w:jc w:val="center"/>
              <w:rPr>
                <w:szCs w:val="21"/>
              </w:rPr>
            </w:pPr>
            <w:r>
              <w:rPr>
                <w:rFonts w:hint="eastAsia"/>
                <w:szCs w:val="21"/>
              </w:rPr>
              <w:t>电子平台秤</w:t>
            </w:r>
          </w:p>
        </w:tc>
        <w:tc>
          <w:tcPr>
            <w:tcW w:w="1365" w:type="dxa"/>
          </w:tcPr>
          <w:p>
            <w:pPr>
              <w:jc w:val="center"/>
              <w:rPr>
                <w:szCs w:val="21"/>
              </w:rPr>
            </w:pPr>
            <w:r>
              <w:rPr>
                <w:szCs w:val="21"/>
              </w:rPr>
              <w:t>11804149576</w:t>
            </w:r>
          </w:p>
        </w:tc>
        <w:tc>
          <w:tcPr>
            <w:tcW w:w="1365" w:type="dxa"/>
            <w:vAlign w:val="center"/>
          </w:tcPr>
          <w:p>
            <w:pPr>
              <w:jc w:val="center"/>
              <w:rPr>
                <w:szCs w:val="21"/>
              </w:rPr>
            </w:pPr>
            <w:r>
              <w:rPr>
                <w:szCs w:val="21"/>
              </w:rPr>
              <w:t>XK3190-A12</w:t>
            </w:r>
            <w:r>
              <w:rPr>
                <w:rFonts w:hint="eastAsia"/>
                <w:szCs w:val="21"/>
              </w:rPr>
              <w:t>+E</w:t>
            </w:r>
          </w:p>
        </w:tc>
        <w:tc>
          <w:tcPr>
            <w:tcW w:w="1175" w:type="dxa"/>
            <w:vAlign w:val="center"/>
          </w:tcPr>
          <w:p>
            <w:pPr>
              <w:jc w:val="center"/>
              <w:rPr>
                <w:rFonts w:ascii="宋体" w:cs="宋体"/>
                <w:sz w:val="18"/>
                <w:szCs w:val="18"/>
              </w:rPr>
            </w:pPr>
            <w:r>
              <w:rPr>
                <w:rFonts w:hint="eastAsia" w:ascii="宋体" w:hAnsi="宋体"/>
                <w:szCs w:val="21"/>
              </w:rPr>
              <w:t>Ⅲ</w:t>
            </w:r>
          </w:p>
        </w:tc>
        <w:tc>
          <w:tcPr>
            <w:tcW w:w="1262" w:type="dxa"/>
            <w:vAlign w:val="center"/>
          </w:tcPr>
          <w:p>
            <w:pPr>
              <w:jc w:val="center"/>
              <w:rPr>
                <w:szCs w:val="21"/>
              </w:rPr>
            </w:pPr>
            <w:r>
              <w:rPr>
                <w:szCs w:val="21"/>
              </w:rPr>
              <w:t>M</w:t>
            </w:r>
            <w:r>
              <w:rPr>
                <w:szCs w:val="21"/>
                <w:vertAlign w:val="subscript"/>
              </w:rPr>
              <w:t>1</w:t>
            </w:r>
            <w:r>
              <w:rPr>
                <w:rFonts w:hint="eastAsia"/>
                <w:szCs w:val="21"/>
              </w:rPr>
              <w:t>等级</w:t>
            </w:r>
          </w:p>
        </w:tc>
        <w:tc>
          <w:tcPr>
            <w:tcW w:w="1575" w:type="dxa"/>
            <w:vAlign w:val="center"/>
          </w:tcPr>
          <w:p>
            <w:pPr>
              <w:jc w:val="center"/>
              <w:rPr>
                <w:sz w:val="18"/>
                <w:szCs w:val="18"/>
              </w:rPr>
            </w:pPr>
            <w:r>
              <w:rPr>
                <w:rFonts w:hint="eastAsia"/>
                <w:szCs w:val="21"/>
              </w:rPr>
              <w:t>苏州市吴江区检验检测中心</w:t>
            </w:r>
          </w:p>
        </w:tc>
        <w:tc>
          <w:tcPr>
            <w:tcW w:w="1178" w:type="dxa"/>
            <w:vAlign w:val="center"/>
          </w:tcPr>
          <w:p>
            <w:pPr>
              <w:jc w:val="center"/>
              <w:rPr>
                <w:szCs w:val="21"/>
              </w:rPr>
            </w:pPr>
            <w:r>
              <w:rPr>
                <w:szCs w:val="21"/>
              </w:rPr>
              <w:t>2020</w:t>
            </w:r>
            <w:r>
              <w:rPr>
                <w:rFonts w:hint="eastAsia"/>
                <w:szCs w:val="21"/>
              </w:rPr>
              <w:t>.</w:t>
            </w:r>
            <w:r>
              <w:rPr>
                <w:szCs w:val="21"/>
              </w:rPr>
              <w:t xml:space="preserve"> 5.12</w:t>
            </w:r>
          </w:p>
        </w:tc>
        <w:tc>
          <w:tcPr>
            <w:tcW w:w="994" w:type="dxa"/>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1" w:type="dxa"/>
            <w:vAlign w:val="center"/>
          </w:tcPr>
          <w:p>
            <w:pPr>
              <w:jc w:val="center"/>
              <w:rPr>
                <w:szCs w:val="21"/>
              </w:rPr>
            </w:pPr>
            <w:r>
              <w:rPr>
                <w:rFonts w:hint="eastAsia"/>
                <w:szCs w:val="21"/>
              </w:rPr>
              <w:t>品质部</w:t>
            </w:r>
          </w:p>
        </w:tc>
        <w:tc>
          <w:tcPr>
            <w:tcW w:w="1027" w:type="dxa"/>
            <w:vAlign w:val="center"/>
          </w:tcPr>
          <w:p>
            <w:pPr>
              <w:jc w:val="center"/>
              <w:rPr>
                <w:sz w:val="18"/>
                <w:szCs w:val="18"/>
              </w:rPr>
            </w:pPr>
            <w:r>
              <w:rPr>
                <w:rFonts w:hint="eastAsia"/>
                <w:szCs w:val="21"/>
              </w:rPr>
              <w:t>单纱强力试验机</w:t>
            </w:r>
          </w:p>
        </w:tc>
        <w:tc>
          <w:tcPr>
            <w:tcW w:w="1365" w:type="dxa"/>
          </w:tcPr>
          <w:p>
            <w:pPr>
              <w:jc w:val="center"/>
              <w:rPr>
                <w:szCs w:val="21"/>
              </w:rPr>
            </w:pPr>
          </w:p>
          <w:p>
            <w:pPr>
              <w:jc w:val="center"/>
              <w:rPr>
                <w:szCs w:val="21"/>
              </w:rPr>
            </w:pPr>
            <w:r>
              <w:rPr>
                <w:szCs w:val="21"/>
              </w:rPr>
              <w:t>037</w:t>
            </w:r>
          </w:p>
        </w:tc>
        <w:tc>
          <w:tcPr>
            <w:tcW w:w="1365" w:type="dxa"/>
            <w:vAlign w:val="center"/>
          </w:tcPr>
          <w:p>
            <w:pPr>
              <w:jc w:val="center"/>
              <w:rPr>
                <w:szCs w:val="21"/>
              </w:rPr>
            </w:pPr>
            <w:r>
              <w:rPr>
                <w:szCs w:val="21"/>
              </w:rPr>
              <w:t>YG021N</w:t>
            </w:r>
          </w:p>
        </w:tc>
        <w:tc>
          <w:tcPr>
            <w:tcW w:w="1175" w:type="dxa"/>
            <w:vAlign w:val="center"/>
          </w:tcPr>
          <w:p>
            <w:pPr>
              <w:jc w:val="center"/>
              <w:rPr>
                <w:szCs w:val="21"/>
              </w:rPr>
            </w:pPr>
            <w:r>
              <w:rPr>
                <w:szCs w:val="21"/>
              </w:rPr>
              <w:t>MPE:</w:t>
            </w:r>
            <w:r>
              <w:rPr>
                <w:rFonts w:hint="eastAsia"/>
                <w:szCs w:val="21"/>
              </w:rPr>
              <w:t>理论质量×</w:t>
            </w:r>
            <w:r>
              <w:rPr>
                <w:szCs w:val="21"/>
              </w:rPr>
              <w:t>(</w:t>
            </w:r>
            <w:r>
              <w:rPr>
                <w:rFonts w:hint="eastAsia"/>
                <w:szCs w:val="21"/>
              </w:rPr>
              <w:t>±</w:t>
            </w:r>
            <w:r>
              <w:rPr>
                <w:szCs w:val="21"/>
              </w:rPr>
              <w:t>0.1%)</w:t>
            </w:r>
          </w:p>
        </w:tc>
        <w:tc>
          <w:tcPr>
            <w:tcW w:w="1262" w:type="dxa"/>
            <w:vAlign w:val="center"/>
          </w:tcPr>
          <w:p>
            <w:pPr>
              <w:jc w:val="center"/>
              <w:rPr>
                <w:sz w:val="15"/>
                <w:szCs w:val="15"/>
              </w:rPr>
            </w:pPr>
            <w:r>
              <w:rPr>
                <w:szCs w:val="21"/>
              </w:rPr>
              <w:t>Ur=0.1%(k=2)</w:t>
            </w:r>
          </w:p>
        </w:tc>
        <w:tc>
          <w:tcPr>
            <w:tcW w:w="1575" w:type="dxa"/>
            <w:vAlign w:val="center"/>
          </w:tcPr>
          <w:p>
            <w:pPr>
              <w:jc w:val="center"/>
              <w:rPr>
                <w:sz w:val="18"/>
                <w:szCs w:val="18"/>
              </w:rPr>
            </w:pPr>
            <w:r>
              <w:rPr>
                <w:rFonts w:hint="eastAsia"/>
                <w:szCs w:val="21"/>
              </w:rPr>
              <w:t>苏州市吴江区检验检测中心</w:t>
            </w:r>
          </w:p>
        </w:tc>
        <w:tc>
          <w:tcPr>
            <w:tcW w:w="1178" w:type="dxa"/>
            <w:vAlign w:val="center"/>
          </w:tcPr>
          <w:p>
            <w:pPr>
              <w:jc w:val="center"/>
              <w:rPr>
                <w:szCs w:val="21"/>
              </w:rPr>
            </w:pPr>
            <w:r>
              <w:rPr>
                <w:szCs w:val="21"/>
              </w:rPr>
              <w:t>2020. 5.15</w:t>
            </w:r>
          </w:p>
        </w:tc>
        <w:tc>
          <w:tcPr>
            <w:tcW w:w="994" w:type="dxa"/>
          </w:tcPr>
          <w:p>
            <w:pPr>
              <w:jc w:val="center"/>
              <w:rPr>
                <w:rFonts w:asci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1" w:type="dxa"/>
            <w:vAlign w:val="center"/>
          </w:tcPr>
          <w:p>
            <w:pPr>
              <w:jc w:val="center"/>
              <w:rPr>
                <w:szCs w:val="21"/>
              </w:rPr>
            </w:pPr>
            <w:r>
              <w:rPr>
                <w:rFonts w:hint="eastAsia"/>
                <w:szCs w:val="21"/>
              </w:rPr>
              <w:t>生产部</w:t>
            </w:r>
          </w:p>
        </w:tc>
        <w:tc>
          <w:tcPr>
            <w:tcW w:w="1027" w:type="dxa"/>
            <w:vAlign w:val="center"/>
          </w:tcPr>
          <w:p>
            <w:pPr>
              <w:jc w:val="center"/>
              <w:rPr>
                <w:sz w:val="18"/>
                <w:szCs w:val="18"/>
              </w:rPr>
            </w:pPr>
            <w:r>
              <w:rPr>
                <w:rFonts w:hint="eastAsia"/>
                <w:sz w:val="18"/>
                <w:szCs w:val="18"/>
              </w:rPr>
              <w:t>纱线捻度仪</w:t>
            </w:r>
          </w:p>
        </w:tc>
        <w:tc>
          <w:tcPr>
            <w:tcW w:w="1365" w:type="dxa"/>
            <w:vAlign w:val="center"/>
          </w:tcPr>
          <w:p>
            <w:pPr>
              <w:jc w:val="center"/>
              <w:rPr>
                <w:szCs w:val="21"/>
              </w:rPr>
            </w:pPr>
            <w:r>
              <w:rPr>
                <w:rFonts w:hint="eastAsia"/>
                <w:szCs w:val="21"/>
              </w:rPr>
              <w:t>SXNDY-</w:t>
            </w:r>
            <w:r>
              <w:rPr>
                <w:szCs w:val="21"/>
              </w:rPr>
              <w:t>01</w:t>
            </w:r>
          </w:p>
        </w:tc>
        <w:tc>
          <w:tcPr>
            <w:tcW w:w="1365" w:type="dxa"/>
            <w:vAlign w:val="center"/>
          </w:tcPr>
          <w:p>
            <w:pPr>
              <w:jc w:val="center"/>
              <w:rPr>
                <w:szCs w:val="21"/>
              </w:rPr>
            </w:pPr>
            <w:r>
              <w:rPr>
                <w:rFonts w:hint="eastAsia"/>
                <w:szCs w:val="21"/>
              </w:rPr>
              <w:t>Y</w:t>
            </w:r>
            <w:r>
              <w:rPr>
                <w:szCs w:val="21"/>
              </w:rPr>
              <w:t>331</w:t>
            </w:r>
            <w:r>
              <w:rPr>
                <w:rFonts w:hint="eastAsia"/>
                <w:szCs w:val="21"/>
              </w:rPr>
              <w:t>N</w:t>
            </w:r>
          </w:p>
        </w:tc>
        <w:tc>
          <w:tcPr>
            <w:tcW w:w="1175" w:type="dxa"/>
            <w:vAlign w:val="center"/>
          </w:tcPr>
          <w:p>
            <w:pPr>
              <w:jc w:val="center"/>
              <w:rPr>
                <w:szCs w:val="21"/>
              </w:rPr>
            </w:pPr>
            <w:r>
              <w:rPr>
                <w:szCs w:val="21"/>
              </w:rPr>
              <w:t>U=0.01</w:t>
            </w:r>
            <w:r>
              <w:rPr>
                <w:rFonts w:hint="eastAsia"/>
                <w:sz w:val="18"/>
                <w:szCs w:val="18"/>
              </w:rPr>
              <w:t>（</w:t>
            </w:r>
            <w:r>
              <w:rPr>
                <w:sz w:val="18"/>
                <w:szCs w:val="18"/>
              </w:rPr>
              <w:t>k=2</w:t>
            </w:r>
            <w:r>
              <w:rPr>
                <w:rFonts w:hint="eastAsia"/>
                <w:sz w:val="18"/>
                <w:szCs w:val="18"/>
              </w:rPr>
              <w:t>）</w:t>
            </w:r>
          </w:p>
        </w:tc>
        <w:tc>
          <w:tcPr>
            <w:tcW w:w="1262" w:type="dxa"/>
            <w:vAlign w:val="center"/>
          </w:tcPr>
          <w:p>
            <w:pPr>
              <w:jc w:val="center"/>
              <w:rPr>
                <w:szCs w:val="21"/>
              </w:rPr>
            </w:pPr>
            <w:r>
              <w:rPr>
                <w:rFonts w:hint="eastAsia"/>
                <w:szCs w:val="21"/>
              </w:rPr>
              <w:t>U=</w:t>
            </w:r>
            <w:r>
              <w:rPr>
                <w:szCs w:val="21"/>
              </w:rPr>
              <w:t>0</w:t>
            </w:r>
            <w:r>
              <w:rPr>
                <w:rFonts w:hint="eastAsia"/>
                <w:szCs w:val="21"/>
              </w:rPr>
              <w:t>.</w:t>
            </w:r>
            <w:r>
              <w:rPr>
                <w:szCs w:val="21"/>
              </w:rPr>
              <w:t>2c</w:t>
            </w:r>
            <w:r>
              <w:rPr>
                <w:rFonts w:hint="eastAsia"/>
                <w:szCs w:val="21"/>
              </w:rPr>
              <w:t>N</w:t>
            </w:r>
          </w:p>
          <w:p>
            <w:pPr>
              <w:jc w:val="center"/>
              <w:rPr>
                <w:szCs w:val="21"/>
              </w:rPr>
            </w:pPr>
            <w:r>
              <w:rPr>
                <w:szCs w:val="21"/>
              </w:rPr>
              <w:t>K=2</w:t>
            </w:r>
          </w:p>
        </w:tc>
        <w:tc>
          <w:tcPr>
            <w:tcW w:w="1575" w:type="dxa"/>
            <w:vAlign w:val="center"/>
          </w:tcPr>
          <w:p>
            <w:pPr>
              <w:jc w:val="center"/>
              <w:rPr>
                <w:sz w:val="18"/>
                <w:szCs w:val="18"/>
              </w:rPr>
            </w:pPr>
            <w:r>
              <w:rPr>
                <w:rFonts w:hint="eastAsia"/>
                <w:sz w:val="18"/>
                <w:szCs w:val="18"/>
              </w:rPr>
              <w:t>苏州市吴江区检验检测中心</w:t>
            </w:r>
          </w:p>
        </w:tc>
        <w:tc>
          <w:tcPr>
            <w:tcW w:w="1178" w:type="dxa"/>
            <w:vAlign w:val="center"/>
          </w:tcPr>
          <w:p>
            <w:pPr>
              <w:jc w:val="center"/>
              <w:rPr>
                <w:szCs w:val="21"/>
              </w:rPr>
            </w:pPr>
            <w:r>
              <w:rPr>
                <w:szCs w:val="21"/>
              </w:rPr>
              <w:t>2019</w:t>
            </w:r>
            <w:r>
              <w:rPr>
                <w:rFonts w:hint="eastAsia"/>
                <w:szCs w:val="21"/>
              </w:rPr>
              <w:t>.</w:t>
            </w:r>
            <w:r>
              <w:rPr>
                <w:szCs w:val="21"/>
              </w:rPr>
              <w:t>5</w:t>
            </w:r>
            <w:r>
              <w:rPr>
                <w:rFonts w:hint="eastAsia"/>
                <w:szCs w:val="21"/>
              </w:rPr>
              <w:t>.</w:t>
            </w:r>
            <w:r>
              <w:rPr>
                <w:szCs w:val="21"/>
              </w:rPr>
              <w:t>9</w:t>
            </w:r>
          </w:p>
        </w:tc>
        <w:tc>
          <w:tcPr>
            <w:tcW w:w="994" w:type="dxa"/>
            <w:vAlign w:val="center"/>
          </w:tcPr>
          <w:p>
            <w:pPr>
              <w:jc w:val="center"/>
              <w:rPr>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1042" w:type="dxa"/>
            <w:gridSpan w:val="9"/>
          </w:tcPr>
          <w:p>
            <w:pPr>
              <w:rPr>
                <w:rFonts w:ascii="Times New Roman" w:hAnsi="Times New Roman"/>
                <w:szCs w:val="21"/>
              </w:rPr>
            </w:pPr>
            <w:r>
              <w:rPr>
                <w:rFonts w:hint="eastAsia" w:ascii="Times New Roman" w:hAnsi="Times New Roman"/>
                <w:szCs w:val="21"/>
              </w:rPr>
              <w:t>审核综合意見：</w:t>
            </w:r>
          </w:p>
          <w:p>
            <w:pPr>
              <w:rPr>
                <w:rFonts w:ascii="Times New Roman" w:hAnsi="Times New Roman"/>
                <w:szCs w:val="21"/>
              </w:rPr>
            </w:pPr>
            <w:r>
              <w:rPr>
                <w:rFonts w:hint="eastAsia" w:ascii="Times New Roman" w:hAnsi="Times New Roman"/>
                <w:szCs w:val="21"/>
              </w:rPr>
              <w:t>（抽查有效文件、溯源原始记录、证书报告，进行评价，说明理由）</w:t>
            </w:r>
          </w:p>
          <w:p>
            <w:pPr>
              <w:rPr>
                <w:rFonts w:ascii="宋体"/>
                <w:szCs w:val="21"/>
              </w:rPr>
            </w:pPr>
            <w:r>
              <w:rPr>
                <w:rFonts w:hint="eastAsia" w:ascii="宋体"/>
                <w:szCs w:val="21"/>
              </w:rPr>
              <w:t>企业未建计量标准，所有的测量设备均能溯源到法定计量检定机构及有资质的校准机构检定</w:t>
            </w:r>
            <w:r>
              <w:rPr>
                <w:rFonts w:ascii="宋体"/>
                <w:szCs w:val="21"/>
              </w:rPr>
              <w:t>/</w:t>
            </w:r>
            <w:r>
              <w:rPr>
                <w:rFonts w:hint="eastAsia" w:ascii="宋体"/>
                <w:szCs w:val="21"/>
              </w:rPr>
              <w:t>校准，经查</w:t>
            </w:r>
            <w:r>
              <w:rPr>
                <w:rFonts w:ascii="宋体"/>
                <w:szCs w:val="21"/>
              </w:rPr>
              <w:t xml:space="preserve"> 8</w:t>
            </w:r>
            <w:r>
              <w:rPr>
                <w:rFonts w:hint="eastAsia" w:ascii="宋体"/>
                <w:szCs w:val="21"/>
              </w:rPr>
              <w:t>份测量设备检定</w:t>
            </w:r>
            <w:r>
              <w:rPr>
                <w:rFonts w:ascii="宋体"/>
                <w:szCs w:val="21"/>
              </w:rPr>
              <w:t>/</w:t>
            </w:r>
            <w:r>
              <w:rPr>
                <w:rFonts w:hint="eastAsia" w:ascii="宋体"/>
                <w:szCs w:val="21"/>
              </w:rPr>
              <w:t>校准证书，溯源符合文件要求。</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42" w:type="dxa"/>
            <w:gridSpan w:val="9"/>
          </w:tcPr>
          <w:p>
            <w:pPr>
              <w:rPr>
                <w:rFonts w:ascii="Times New Roman" w:hAnsi="Times New Roman"/>
                <w:szCs w:val="21"/>
              </w:rPr>
            </w:pPr>
            <w:r>
              <w:rPr>
                <w:rFonts w:hint="eastAsia" w:ascii="宋体" w:hAnsi="宋体"/>
                <w:szCs w:val="21"/>
              </w:rPr>
              <w:t>审核</w:t>
            </w: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w:t>
            </w:r>
            <w:r>
              <w:rPr>
                <w:rFonts w:ascii="Times New Roman" w:hAnsi="Times New Roman"/>
                <w:szCs w:val="21"/>
              </w:rPr>
              <w:t>12</w:t>
            </w:r>
            <w:r>
              <w:rPr>
                <w:rFonts w:hint="eastAsia" w:ascii="Times New Roman" w:hAnsi="Times New Roman"/>
                <w:szCs w:val="21"/>
              </w:rPr>
              <w:t>月</w:t>
            </w:r>
            <w:r>
              <w:rPr>
                <w:rFonts w:ascii="Times New Roman" w:hAnsi="Times New Roman"/>
                <w:szCs w:val="21"/>
              </w:rPr>
              <w:t>2</w:t>
            </w:r>
            <w:r>
              <w:rPr>
                <w:rFonts w:hint="eastAsia" w:ascii="Times New Roman" w:hAnsi="Times New Roman"/>
                <w:szCs w:val="21"/>
              </w:rPr>
              <w:t>日</w:t>
            </w:r>
          </w:p>
          <w:p>
            <w:pPr>
              <w:rPr>
                <w:rFonts w:ascii="Times New Roman" w:hAnsi="Times New Roman"/>
                <w:szCs w:val="21"/>
              </w:rPr>
            </w:pPr>
          </w:p>
          <w:p>
            <w:pPr>
              <w:rPr>
                <w:rFonts w:ascii="Times New Roman" w:hAnsi="Times New Roman"/>
                <w:szCs w:val="21"/>
              </w:rPr>
            </w:pPr>
            <w:r>
              <w:rPr>
                <w:rFonts w:hint="eastAsia" w:ascii="宋体" w:hAnsi="宋体"/>
                <w:szCs w:val="21"/>
              </w:rPr>
              <w:t>审核</w:t>
            </w:r>
            <w:r>
              <w:rPr>
                <w:rFonts w:hint="eastAsia" w:ascii="Times New Roman" w:hAnsi="Times New Roman"/>
                <w:szCs w:val="21"/>
              </w:rPr>
              <w:t xml:space="preserve">员签字：  </w:t>
            </w:r>
            <w:r>
              <w:drawing>
                <wp:inline distT="0" distB="0" distL="0" distR="0">
                  <wp:extent cx="463550" cy="374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6101" cy="392902"/>
                          </a:xfrm>
                          <a:prstGeom prst="rect">
                            <a:avLst/>
                          </a:prstGeom>
                          <a:noFill/>
                          <a:ln>
                            <a:noFill/>
                          </a:ln>
                        </pic:spPr>
                      </pic:pic>
                    </a:graphicData>
                  </a:graphic>
                </wp:inline>
              </w:drawing>
            </w:r>
            <w:r>
              <w:rPr>
                <w:rFonts w:hint="eastAsia" w:ascii="Times New Roman" w:hAnsi="Times New Roman"/>
                <w:szCs w:val="21"/>
              </w:rPr>
              <w:t xml:space="preserve">                                         部门代表签字：</w:t>
            </w:r>
          </w:p>
          <w:p>
            <w:pPr>
              <w:rPr>
                <w:rFonts w:ascii="Times New Roman" w:hAnsi="Times New Roman"/>
                <w:szCs w:val="21"/>
              </w:rPr>
            </w:pPr>
          </w:p>
        </w:tc>
      </w:tr>
    </w:tbl>
    <w:p>
      <w:pPr>
        <w:spacing w:before="240" w:after="240"/>
        <w:ind w:firstLine="2951" w:firstLineChars="1050"/>
        <w:rPr>
          <w:rFonts w:ascii="宋体"/>
          <w:b/>
          <w:color w:val="000000"/>
          <w:sz w:val="28"/>
          <w:szCs w:val="28"/>
        </w:rPr>
      </w:pPr>
    </w:p>
    <w:sectPr>
      <w:headerReference r:id="rId3" w:type="default"/>
      <w:footerReference r:id="rId4" w:type="default"/>
      <w:pgSz w:w="11906" w:h="16838"/>
      <w:pgMar w:top="1135"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-29210</wp:posOffset>
          </wp:positionH>
          <wp:positionV relativeFrom="paragraph">
            <wp:posOffset>188595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pic:spPr>
              </pic:pic>
            </a:graphicData>
          </a:graphic>
        </wp:anchor>
      </w:drawing>
    </w:r>
    <w:r>
      <w:tab/>
    </w:r>
  </w:p>
  <w:p>
    <w:pPr>
      <w:pStyle w:val="4"/>
      <w:pBdr>
        <w:bottom w:val="none" w:color="auto" w:sz="0" w:space="0"/>
      </w:pBdr>
      <w:spacing w:line="320" w:lineRule="exact"/>
      <w:ind w:left="-1023" w:leftChars="-487" w:firstLine="1793" w:firstLineChars="854"/>
      <w:jc w:val="left"/>
      <w:rPr>
        <w:rStyle w:val="12"/>
        <w:rFonts w:ascii="Times New Roman" w:hAnsi="Times New Roman"/>
        <w:szCs w:val="21"/>
      </w:rPr>
    </w:pPr>
    <w:r>
      <w:rPr>
        <w:rStyle w:val="12"/>
        <w:rFonts w:hint="eastAsia" w:ascii="Times New Roman" w:hAnsi="Times New Roman"/>
        <w:szCs w:val="21"/>
      </w:rPr>
      <w:t>北京国标联合认证有限公司</w:t>
    </w:r>
  </w:p>
  <w:p>
    <w:pPr>
      <w:pStyle w:val="4"/>
      <w:pBdr>
        <w:bottom w:val="none" w:color="auto" w:sz="0" w:space="0"/>
      </w:pBdr>
      <w:spacing w:line="320" w:lineRule="exact"/>
      <w:jc w:val="left"/>
    </w:pPr>
    <w:r>
      <w:pict>
        <v:shape id="文本框 1" o:spid="_x0000_s2050" o:spt="202" type="#_x0000_t202" style="position:absolute;left:0pt;margin-left:266.5pt;margin-top:-0.4pt;height:20.6pt;width:215.85pt;z-index:251657216;mso-width-relative:page;mso-height-relative:page;" stroked="f" coordsize="21600,21600">
          <v:path/>
          <v:fill focussize="0,0"/>
          <v:stroke on="f" joinstyle="miter"/>
          <v:imagedata o:title=""/>
          <o:lock v:ext="edit"/>
          <v:textbox>
            <w:txbxContent>
              <w:p>
                <w:pPr>
                  <w:rPr>
                    <w:rFonts w:ascii="Times New Roman" w:hAnsi="Times New Roman"/>
                    <w:szCs w:val="21"/>
                  </w:rPr>
                </w:pPr>
                <w:r>
                  <w:rPr>
                    <w:rFonts w:ascii="Times New Roman" w:hAnsi="Times New Roman"/>
                    <w:szCs w:val="21"/>
                  </w:rPr>
                  <w:t>ISC-A-II-06</w:t>
                </w:r>
                <w:r>
                  <w:rPr>
                    <w:rFonts w:hint="eastAsia" w:ascii="Times New Roman" w:hAnsi="Times New Roman"/>
                    <w:szCs w:val="21"/>
                  </w:rPr>
                  <w:t>测量设备溯源抽查表（</w:t>
                </w:r>
                <w:r>
                  <w:rPr>
                    <w:rFonts w:ascii="Times New Roman" w:hAnsi="Times New Roman"/>
                    <w:szCs w:val="21"/>
                  </w:rPr>
                  <w:t>06</w:t>
                </w:r>
                <w:r>
                  <w:rPr>
                    <w:rFonts w:hint="eastAsia" w:ascii="Times New Roman" w:hAnsi="Times New Roman"/>
                    <w:szCs w:val="21"/>
                  </w:rPr>
                  <w:t>版）</w:t>
                </w:r>
              </w:p>
            </w:txbxContent>
          </v:textbox>
        </v:shape>
      </w:pict>
    </w:r>
    <w:r>
      <w:rPr>
        <w:rStyle w:val="12"/>
        <w:rFonts w:ascii="Times New Roman" w:hAnsi="Times New Roman"/>
        <w:w w:val="80"/>
        <w:szCs w:val="21"/>
      </w:rPr>
      <w:t>Beijing International Standard united Certification Co.,Ltd.</w:t>
    </w:r>
  </w:p>
  <w:p>
    <w:r>
      <w:pict>
        <v:shape id="直接连接符 3" o:spid="_x0000_s2051" o:spt="32" type="#_x0000_t32" style="position:absolute;left:0pt;margin-left:-0.45pt;margin-top:3pt;height:0pt;width:478pt;z-index:251658240;mso-width-relative:page;mso-height-relative:page;" filled="f" coordsize="21600,21600">
          <v:path arrowok="t"/>
          <v:fill on="f" focussize="0,0"/>
          <v:stroke/>
          <v:imagedata o:title=""/>
          <o:lock v:ext="edit"/>
        </v:shap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直接连接符 3"/>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F652A"/>
    <w:rsid w:val="0001732E"/>
    <w:rsid w:val="00017734"/>
    <w:rsid w:val="00035E8E"/>
    <w:rsid w:val="000A236E"/>
    <w:rsid w:val="000A5E01"/>
    <w:rsid w:val="000B75FB"/>
    <w:rsid w:val="000F7437"/>
    <w:rsid w:val="00141F79"/>
    <w:rsid w:val="00177206"/>
    <w:rsid w:val="001C0853"/>
    <w:rsid w:val="001E1D3A"/>
    <w:rsid w:val="001E7B9C"/>
    <w:rsid w:val="0021570A"/>
    <w:rsid w:val="0022382B"/>
    <w:rsid w:val="0024057A"/>
    <w:rsid w:val="002434EC"/>
    <w:rsid w:val="00244C31"/>
    <w:rsid w:val="00246DAB"/>
    <w:rsid w:val="00250862"/>
    <w:rsid w:val="002515DB"/>
    <w:rsid w:val="002641E3"/>
    <w:rsid w:val="0029498D"/>
    <w:rsid w:val="00294E1E"/>
    <w:rsid w:val="002A2C4D"/>
    <w:rsid w:val="002A3CBC"/>
    <w:rsid w:val="002A65D5"/>
    <w:rsid w:val="002D0849"/>
    <w:rsid w:val="002D3C05"/>
    <w:rsid w:val="002E24E8"/>
    <w:rsid w:val="002E45BC"/>
    <w:rsid w:val="002E5E7E"/>
    <w:rsid w:val="002E7FC9"/>
    <w:rsid w:val="003046D9"/>
    <w:rsid w:val="003279E3"/>
    <w:rsid w:val="0033169D"/>
    <w:rsid w:val="0036244D"/>
    <w:rsid w:val="003857FA"/>
    <w:rsid w:val="00392597"/>
    <w:rsid w:val="00394515"/>
    <w:rsid w:val="003F7ABC"/>
    <w:rsid w:val="00446CDE"/>
    <w:rsid w:val="0045327D"/>
    <w:rsid w:val="0047089B"/>
    <w:rsid w:val="00474F39"/>
    <w:rsid w:val="004B11A0"/>
    <w:rsid w:val="004D5F01"/>
    <w:rsid w:val="004F03C4"/>
    <w:rsid w:val="00514A85"/>
    <w:rsid w:val="00516BCA"/>
    <w:rsid w:val="005224D2"/>
    <w:rsid w:val="005451ED"/>
    <w:rsid w:val="005A0D84"/>
    <w:rsid w:val="005A3DCC"/>
    <w:rsid w:val="005A7242"/>
    <w:rsid w:val="005D0B42"/>
    <w:rsid w:val="005D3DAE"/>
    <w:rsid w:val="00616CE9"/>
    <w:rsid w:val="006210E3"/>
    <w:rsid w:val="00631276"/>
    <w:rsid w:val="006339ED"/>
    <w:rsid w:val="00636F70"/>
    <w:rsid w:val="00640544"/>
    <w:rsid w:val="00657525"/>
    <w:rsid w:val="00664FDB"/>
    <w:rsid w:val="0067166C"/>
    <w:rsid w:val="00691624"/>
    <w:rsid w:val="006A3FCE"/>
    <w:rsid w:val="006C7C2B"/>
    <w:rsid w:val="006D5632"/>
    <w:rsid w:val="006E01EA"/>
    <w:rsid w:val="006E0B22"/>
    <w:rsid w:val="006E5F8D"/>
    <w:rsid w:val="00711A5E"/>
    <w:rsid w:val="0071439B"/>
    <w:rsid w:val="00721A78"/>
    <w:rsid w:val="007339AA"/>
    <w:rsid w:val="00760CF1"/>
    <w:rsid w:val="00763F5D"/>
    <w:rsid w:val="00766AFA"/>
    <w:rsid w:val="00791B60"/>
    <w:rsid w:val="007B570C"/>
    <w:rsid w:val="007D797D"/>
    <w:rsid w:val="007E0C75"/>
    <w:rsid w:val="007E70D4"/>
    <w:rsid w:val="00802524"/>
    <w:rsid w:val="0081413C"/>
    <w:rsid w:val="00816CDC"/>
    <w:rsid w:val="00822439"/>
    <w:rsid w:val="00825309"/>
    <w:rsid w:val="00830624"/>
    <w:rsid w:val="0084161B"/>
    <w:rsid w:val="00845EE7"/>
    <w:rsid w:val="008544CF"/>
    <w:rsid w:val="0085467A"/>
    <w:rsid w:val="00854741"/>
    <w:rsid w:val="00862BDB"/>
    <w:rsid w:val="008A7DF6"/>
    <w:rsid w:val="008B2DEC"/>
    <w:rsid w:val="008D01A0"/>
    <w:rsid w:val="008E0340"/>
    <w:rsid w:val="008E19D1"/>
    <w:rsid w:val="00901F02"/>
    <w:rsid w:val="00905BA1"/>
    <w:rsid w:val="009071F9"/>
    <w:rsid w:val="00907534"/>
    <w:rsid w:val="00910F61"/>
    <w:rsid w:val="00933CD7"/>
    <w:rsid w:val="00943D20"/>
    <w:rsid w:val="00957382"/>
    <w:rsid w:val="00982CED"/>
    <w:rsid w:val="0098438E"/>
    <w:rsid w:val="009876F5"/>
    <w:rsid w:val="009906AC"/>
    <w:rsid w:val="009C55D2"/>
    <w:rsid w:val="009C575F"/>
    <w:rsid w:val="009C5CD4"/>
    <w:rsid w:val="009C6468"/>
    <w:rsid w:val="009E059D"/>
    <w:rsid w:val="009F652A"/>
    <w:rsid w:val="00A076EA"/>
    <w:rsid w:val="00A10BE3"/>
    <w:rsid w:val="00A13FE4"/>
    <w:rsid w:val="00A32441"/>
    <w:rsid w:val="00A35855"/>
    <w:rsid w:val="00A35FCA"/>
    <w:rsid w:val="00A554A9"/>
    <w:rsid w:val="00A60DEA"/>
    <w:rsid w:val="00A65D42"/>
    <w:rsid w:val="00AA351C"/>
    <w:rsid w:val="00AB3CF0"/>
    <w:rsid w:val="00AD2448"/>
    <w:rsid w:val="00AF1461"/>
    <w:rsid w:val="00B00041"/>
    <w:rsid w:val="00B01161"/>
    <w:rsid w:val="00B1431A"/>
    <w:rsid w:val="00B33C42"/>
    <w:rsid w:val="00B40D68"/>
    <w:rsid w:val="00B6543B"/>
    <w:rsid w:val="00BA6FAD"/>
    <w:rsid w:val="00BB2899"/>
    <w:rsid w:val="00BB5D36"/>
    <w:rsid w:val="00BC0644"/>
    <w:rsid w:val="00BC422F"/>
    <w:rsid w:val="00BC4944"/>
    <w:rsid w:val="00BD3578"/>
    <w:rsid w:val="00BD3740"/>
    <w:rsid w:val="00BF3827"/>
    <w:rsid w:val="00C0452F"/>
    <w:rsid w:val="00C11A43"/>
    <w:rsid w:val="00C60CDF"/>
    <w:rsid w:val="00C72FA7"/>
    <w:rsid w:val="00C74DF2"/>
    <w:rsid w:val="00C90BF8"/>
    <w:rsid w:val="00C936F8"/>
    <w:rsid w:val="00CA46B8"/>
    <w:rsid w:val="00CB6C04"/>
    <w:rsid w:val="00CC7828"/>
    <w:rsid w:val="00CD6437"/>
    <w:rsid w:val="00CF03AA"/>
    <w:rsid w:val="00D01423"/>
    <w:rsid w:val="00D01668"/>
    <w:rsid w:val="00D053B3"/>
    <w:rsid w:val="00D119FF"/>
    <w:rsid w:val="00D42CA9"/>
    <w:rsid w:val="00D4722A"/>
    <w:rsid w:val="00D51830"/>
    <w:rsid w:val="00D51B36"/>
    <w:rsid w:val="00D52A09"/>
    <w:rsid w:val="00D5445C"/>
    <w:rsid w:val="00D5515E"/>
    <w:rsid w:val="00D57C29"/>
    <w:rsid w:val="00D62CA4"/>
    <w:rsid w:val="00D7021E"/>
    <w:rsid w:val="00D704B7"/>
    <w:rsid w:val="00D81C1D"/>
    <w:rsid w:val="00D82B51"/>
    <w:rsid w:val="00DB0131"/>
    <w:rsid w:val="00DB0401"/>
    <w:rsid w:val="00DB2F7F"/>
    <w:rsid w:val="00DC5D7B"/>
    <w:rsid w:val="00DD3B11"/>
    <w:rsid w:val="00DD4B7B"/>
    <w:rsid w:val="00E14E37"/>
    <w:rsid w:val="00E62C0C"/>
    <w:rsid w:val="00EA2BA1"/>
    <w:rsid w:val="00EA2C18"/>
    <w:rsid w:val="00EA4786"/>
    <w:rsid w:val="00EC239C"/>
    <w:rsid w:val="00EF775C"/>
    <w:rsid w:val="00F03411"/>
    <w:rsid w:val="00F142F0"/>
    <w:rsid w:val="00F262C5"/>
    <w:rsid w:val="00F3793D"/>
    <w:rsid w:val="00F4421C"/>
    <w:rsid w:val="00F54893"/>
    <w:rsid w:val="00F923D7"/>
    <w:rsid w:val="00F92E9C"/>
    <w:rsid w:val="00FA6F2A"/>
    <w:rsid w:val="00FB4BF4"/>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4570AE3"/>
    <w:rsid w:val="7B18314A"/>
    <w:rsid w:val="7D754E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locked/>
    <w:uiPriority w:val="99"/>
    <w:rPr>
      <w:rFonts w:cs="Times New Roman"/>
      <w:kern w:val="2"/>
      <w:sz w:val="18"/>
      <w:szCs w:val="18"/>
    </w:rPr>
  </w:style>
  <w:style w:type="character" w:customStyle="1" w:styleId="9">
    <w:name w:val="页脚 字符"/>
    <w:link w:val="3"/>
    <w:qFormat/>
    <w:locked/>
    <w:uiPriority w:val="99"/>
    <w:rPr>
      <w:rFonts w:cs="Times New Roman"/>
      <w:sz w:val="18"/>
      <w:szCs w:val="18"/>
    </w:rPr>
  </w:style>
  <w:style w:type="character" w:customStyle="1" w:styleId="10">
    <w:name w:val="页眉 字符"/>
    <w:link w:val="4"/>
    <w:locked/>
    <w:uiPriority w:val="99"/>
    <w:rPr>
      <w:rFonts w:cs="Times New Roman"/>
      <w:sz w:val="18"/>
      <w:szCs w:val="18"/>
    </w:rPr>
  </w:style>
  <w:style w:type="paragraph" w:customStyle="1" w:styleId="11">
    <w:name w:val="列出段落1"/>
    <w:basedOn w:val="1"/>
    <w:qFormat/>
    <w:uiPriority w:val="99"/>
    <w:pPr>
      <w:ind w:firstLine="420" w:firstLineChars="200"/>
    </w:pPr>
  </w:style>
  <w:style w:type="character" w:customStyle="1" w:styleId="12">
    <w:name w:val="Char Char1"/>
    <w:locked/>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132</Words>
  <Characters>758</Characters>
  <Lines>6</Lines>
  <Paragraphs>1</Paragraphs>
  <TotalTime>0</TotalTime>
  <ScaleCrop>false</ScaleCrop>
  <LinksUpToDate>false</LinksUpToDate>
  <CharactersWithSpaces>889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2020-08-09T03:03:00Z</dcterms:created>
  <dc:creator>alexander chang</dc:creator>
  <cp:lastModifiedBy>win8</cp:lastModifiedBy>
  <dcterms:modified xsi:type="dcterms:W3CDTF">2020-12-02T06:44:13Z</dcterms:modified>
  <dc:title>编号：0047-2018-2019</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