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0683-2020-O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方力控股股份有限公司</w:t>
      </w:r>
      <w:bookmarkEnd w:id="1"/>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2" w:name="组织名称英"/>
      <w:bookmarkEnd w:id="2"/>
      <w:r>
        <w:rPr>
          <w:rFonts w:hint="eastAsia"/>
          <w:b/>
          <w:color w:val="000000" w:themeColor="text1"/>
          <w:sz w:val="22"/>
          <w:szCs w:val="22"/>
          <w:lang w:val="en-US" w:eastAsia="zh-CN"/>
        </w:rPr>
        <w:t xml:space="preserve">Fangli holdings co.,ltd </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三门县浦坝港镇（浙江三门沿海工业城）</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317100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19"/>
          <w:szCs w:val="19"/>
          <w:shd w:val="clear" w:fill="FFFFFF"/>
        </w:rPr>
        <w:t>Sanmen County</w:t>
      </w:r>
      <w:r>
        <w:rPr>
          <w:rFonts w:hint="eastAsia" w:ascii="微软雅黑" w:hAnsi="微软雅黑" w:eastAsia="微软雅黑" w:cs="微软雅黑"/>
          <w:i w:val="0"/>
          <w:caps w:val="0"/>
          <w:spacing w:val="0"/>
          <w:sz w:val="19"/>
          <w:szCs w:val="19"/>
          <w:shd w:val="clear" w:fill="FFFFFF"/>
          <w:lang w:val="en-US" w:eastAsia="zh-CN"/>
        </w:rPr>
        <w:t xml:space="preserve"> </w:t>
      </w:r>
      <w:r>
        <w:rPr>
          <w:rFonts w:ascii="微软雅黑" w:hAnsi="微软雅黑" w:eastAsia="微软雅黑" w:cs="微软雅黑"/>
          <w:i w:val="0"/>
          <w:caps w:val="0"/>
          <w:spacing w:val="0"/>
          <w:sz w:val="19"/>
          <w:szCs w:val="19"/>
          <w:shd w:val="clear" w:fill="FFFFFF"/>
        </w:rPr>
        <w:t>Puba Port Town (Zhejiang Sanmen Coastal Industrial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三门县浦坝港镇（浙江三门沿海工业城）</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317100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19"/>
          <w:szCs w:val="19"/>
          <w:shd w:val="clear" w:fill="FFFFFF"/>
        </w:rPr>
        <w:t>Sanmen County</w:t>
      </w:r>
      <w:r>
        <w:rPr>
          <w:rFonts w:hint="eastAsia" w:ascii="微软雅黑" w:hAnsi="微软雅黑" w:eastAsia="微软雅黑" w:cs="微软雅黑"/>
          <w:i w:val="0"/>
          <w:caps w:val="0"/>
          <w:spacing w:val="0"/>
          <w:sz w:val="19"/>
          <w:szCs w:val="19"/>
          <w:shd w:val="clear" w:fill="FFFFFF"/>
          <w:lang w:val="en-US" w:eastAsia="zh-CN"/>
        </w:rPr>
        <w:t xml:space="preserve"> </w:t>
      </w:r>
      <w:r>
        <w:rPr>
          <w:rFonts w:ascii="微软雅黑" w:hAnsi="微软雅黑" w:eastAsia="微软雅黑" w:cs="微软雅黑"/>
          <w:i w:val="0"/>
          <w:caps w:val="0"/>
          <w:spacing w:val="0"/>
          <w:sz w:val="19"/>
          <w:szCs w:val="19"/>
          <w:shd w:val="clear" w:fill="FFFFFF"/>
        </w:rPr>
        <w:t>Puba Port Town (Zhejiang Sanmen Coastal Industrial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913310227707294633</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15867099901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葛学选</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侯学舜</w:t>
      </w:r>
      <w:bookmarkEnd w:id="11"/>
      <w:r>
        <w:rPr>
          <w:rFonts w:hint="eastAsia"/>
          <w:b/>
          <w:color w:val="000000" w:themeColor="text1"/>
          <w:sz w:val="22"/>
          <w:szCs w:val="22"/>
        </w:rPr>
        <w:t>组织人数：</w:t>
      </w:r>
      <w:bookmarkStart w:id="12" w:name="企业人数"/>
      <w:r>
        <w:rPr>
          <w:b/>
          <w:color w:val="000000" w:themeColor="text1"/>
          <w:sz w:val="22"/>
          <w:szCs w:val="22"/>
        </w:rPr>
        <w:t>175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机座号355及以下三相异步电动机和机座号355及以下防爆电机的设计和生产（资质许可范围内）</w:t>
      </w:r>
      <w:bookmarkEnd w:id="15"/>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r>
        <w:rPr>
          <w:rFonts w:ascii="微软雅黑" w:hAnsi="微软雅黑" w:eastAsia="微软雅黑" w:cs="微软雅黑"/>
          <w:i w:val="0"/>
          <w:caps w:val="0"/>
          <w:spacing w:val="0"/>
          <w:sz w:val="19"/>
          <w:szCs w:val="19"/>
          <w:shd w:val="clear" w:fill="FFFFFF"/>
        </w:rPr>
        <w:t>Design and production of three-phase asynchronous motor with seat number 355 and below and explosion-proof motor with seat number 355 and below (within the scope of qualification)</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bookmarkStart w:id="16" w:name="_GoBack"/>
      <w:bookmarkEnd w:id="16"/>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2021-1-28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17D4AFB"/>
    <w:rsid w:val="63A67482"/>
    <w:rsid w:val="73E402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3</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2021-03-05T02:45:09Z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