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采购部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顾世权</w:t>
            </w:r>
            <w:r>
              <w:rPr>
                <w:sz w:val="24"/>
                <w:szCs w:val="24"/>
              </w:rPr>
              <w:t xml:space="preserve">  </w:t>
            </w:r>
            <w:r>
              <w:rPr>
                <w:rFonts w:hint="eastAsia"/>
                <w:sz w:val="24"/>
                <w:szCs w:val="24"/>
              </w:rPr>
              <w:t>陪同人员：</w:t>
            </w:r>
            <w:r>
              <w:rPr>
                <w:rFonts w:hint="eastAsia"/>
                <w:sz w:val="24"/>
                <w:szCs w:val="24"/>
                <w:lang w:val="en-US" w:eastAsia="zh-CN"/>
              </w:rPr>
              <w:t>薛学舜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  林兵</w:t>
            </w:r>
            <w:r>
              <w:rPr>
                <w:rFonts w:hint="eastAsia"/>
                <w:sz w:val="24"/>
                <w:szCs w:val="24"/>
              </w:rPr>
              <w:t xml:space="preserve">   </w:t>
            </w:r>
            <w:r>
              <w:rPr>
                <w:sz w:val="24"/>
                <w:szCs w:val="24"/>
              </w:rPr>
              <w:t xml:space="preserve"> </w:t>
            </w:r>
            <w:r>
              <w:rPr>
                <w:rFonts w:hint="eastAsia"/>
                <w:sz w:val="24"/>
                <w:szCs w:val="24"/>
              </w:rPr>
              <w:t>审核时间：202</w:t>
            </w:r>
            <w:r>
              <w:rPr>
                <w:rFonts w:hint="eastAsia"/>
                <w:sz w:val="24"/>
                <w:szCs w:val="24"/>
                <w:lang w:val="en-US" w:eastAsia="zh-CN"/>
              </w:rPr>
              <w:t>1</w:t>
            </w:r>
            <w:r>
              <w:rPr>
                <w:rFonts w:hint="eastAsia"/>
                <w:sz w:val="24"/>
                <w:szCs w:val="24"/>
              </w:rPr>
              <w:t>-</w:t>
            </w:r>
            <w:r>
              <w:rPr>
                <w:rFonts w:hint="eastAsia"/>
                <w:sz w:val="24"/>
                <w:szCs w:val="24"/>
                <w:lang w:val="en-US" w:eastAsia="zh-CN"/>
              </w:rPr>
              <w:t>1</w:t>
            </w:r>
            <w:r>
              <w:rPr>
                <w:rFonts w:hint="eastAsia"/>
                <w:sz w:val="24"/>
                <w:szCs w:val="24"/>
              </w:rPr>
              <w:t>-</w:t>
            </w:r>
            <w:r>
              <w:rPr>
                <w:rFonts w:hint="eastAsia"/>
                <w:sz w:val="24"/>
                <w:szCs w:val="24"/>
                <w:lang w:val="en-US" w:eastAsia="zh-CN"/>
              </w:rPr>
              <w:t>26~28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adjustRightInd w:val="0"/>
              <w:snapToGrid w:val="0"/>
              <w:spacing w:line="320" w:lineRule="exact"/>
              <w:ind w:right="105" w:rightChars="50"/>
              <w:textAlignment w:val="baseline"/>
              <w:rPr>
                <w:rFonts w:ascii="宋体" w:hAnsi="宋体" w:cs="Arial"/>
                <w:szCs w:val="21"/>
              </w:rPr>
            </w:pPr>
            <w:r>
              <w:rPr>
                <w:rFonts w:hint="eastAsia"/>
                <w:sz w:val="24"/>
                <w:szCs w:val="24"/>
              </w:rPr>
              <w:t>审核条款：</w:t>
            </w:r>
          </w:p>
          <w:p>
            <w:pPr>
              <w:rPr>
                <w:sz w:val="24"/>
                <w:szCs w:val="24"/>
              </w:rPr>
            </w:pPr>
            <w:r>
              <w:rPr>
                <w:rFonts w:hint="eastAsia" w:ascii="宋体" w:hAnsi="宋体" w:cs="Arial"/>
                <w:szCs w:val="21"/>
              </w:rPr>
              <w:t>O: 5.3组织的岗位、职责和权限、6.2目标、6.1.2因素辨识与评价、8.1运行策划和控制、8.2应急准备和响应，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szCs w:val="21"/>
              </w:rPr>
              <w:t>O</w:t>
            </w:r>
            <w:r>
              <w:rPr>
                <w:rFonts w:ascii="宋体" w:cs="宋体"/>
                <w:szCs w:val="21"/>
              </w:rPr>
              <w:t>5.3</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lang w:eastAsia="zh-CN"/>
              </w:rPr>
              <w:t>采购部</w:t>
            </w:r>
            <w:r>
              <w:rPr>
                <w:rFonts w:hint="eastAsia" w:ascii="宋体" w:hAnsi="宋体" w:cs="宋体"/>
                <w:szCs w:val="21"/>
              </w:rPr>
              <w:t>按照公司领导要求，做好公司职能和岗位的具体确定，对从事与</w:t>
            </w:r>
            <w:r>
              <w:rPr>
                <w:rFonts w:hint="eastAsia" w:ascii="宋体" w:hAnsi="宋体" w:cs="宋体"/>
                <w:szCs w:val="21"/>
                <w:lang w:val="en-US" w:eastAsia="zh-CN"/>
              </w:rPr>
              <w:t>销售</w:t>
            </w:r>
            <w:r>
              <w:rPr>
                <w:rFonts w:hint="eastAsia" w:ascii="宋体" w:hAnsi="宋体" w:cs="宋体"/>
                <w:szCs w:val="21"/>
              </w:rPr>
              <w:t>有关的管理、执行和验证人员规定其职责、权限及其相互关系，以实现公司管理方针和管理目标。</w:t>
            </w:r>
          </w:p>
          <w:p>
            <w:pPr>
              <w:spacing w:line="280" w:lineRule="exact"/>
              <w:ind w:firstLine="420" w:firstLineChars="200"/>
              <w:rPr>
                <w:rFonts w:hint="eastAsia" w:ascii="宋体" w:hAnsi="宋体" w:cs="宋体"/>
                <w:szCs w:val="21"/>
              </w:rPr>
            </w:pPr>
            <w:r>
              <w:rPr>
                <w:rFonts w:hint="eastAsia" w:ascii="宋体" w:hAnsi="宋体" w:cs="宋体"/>
                <w:szCs w:val="21"/>
                <w:lang w:eastAsia="zh-CN"/>
              </w:rPr>
              <w:t>采购部</w:t>
            </w:r>
            <w:r>
              <w:rPr>
                <w:rFonts w:hint="eastAsia" w:ascii="宋体" w:hAnsi="宋体" w:cs="宋体"/>
                <w:szCs w:val="21"/>
              </w:rPr>
              <w:t>负责人：</w:t>
            </w:r>
            <w:r>
              <w:rPr>
                <w:rFonts w:hint="eastAsia" w:ascii="宋体" w:hAnsi="宋体" w:cs="宋体"/>
                <w:szCs w:val="21"/>
                <w:lang w:val="en-US" w:eastAsia="zh-CN"/>
              </w:rPr>
              <w:t>顾世权</w:t>
            </w:r>
            <w:r>
              <w:rPr>
                <w:rFonts w:hint="eastAsia" w:ascii="宋体" w:hAnsi="宋体" w:cs="宋体"/>
                <w:szCs w:val="21"/>
              </w:rPr>
              <w:t>。在手册中确定了部门的的职能，人员职责、权限和相互关系。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采购部</w:t>
            </w:r>
            <w:r>
              <w:rPr>
                <w:rFonts w:hint="eastAsia" w:ascii="宋体" w:hAnsi="宋体" w:cs="宋体"/>
                <w:szCs w:val="21"/>
              </w:rPr>
              <w:t>人员，基本清楚本部门职责。</w:t>
            </w:r>
          </w:p>
          <w:p>
            <w:pPr>
              <w:spacing w:line="280" w:lineRule="exact"/>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因素识别、危险源识别</w:t>
            </w:r>
          </w:p>
        </w:tc>
        <w:tc>
          <w:tcPr>
            <w:tcW w:w="998" w:type="dxa"/>
          </w:tcPr>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rFonts w:hint="eastAsia"/>
                <w:szCs w:val="21"/>
              </w:rPr>
            </w:pPr>
            <w:r>
              <w:rPr>
                <w:rFonts w:hint="eastAsia"/>
                <w:szCs w:val="21"/>
              </w:rPr>
              <w:t>1提供了公司制定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szCs w:val="21"/>
              </w:rPr>
            </w:pPr>
            <w:r>
              <w:rPr>
                <w:rFonts w:hint="eastAsia"/>
                <w:szCs w:val="21"/>
              </w:rPr>
              <w:t>提供了“危险源辨识和风险评价表”，采购活动识别的危险源为办公场所不按规定使用电安全、人员外出乘车发生车祸、天热引起中暑、</w:t>
            </w:r>
            <w:r>
              <w:rPr>
                <w:rFonts w:hint="eastAsia"/>
                <w:szCs w:val="21"/>
                <w:lang w:val="en-US" w:eastAsia="zh-CN"/>
              </w:rPr>
              <w:t>仓库消防安全</w:t>
            </w:r>
            <w:r>
              <w:rPr>
                <w:rFonts w:hint="eastAsia"/>
                <w:szCs w:val="21"/>
              </w:rPr>
              <w:t>等。</w:t>
            </w:r>
          </w:p>
          <w:p>
            <w:pPr>
              <w:spacing w:line="280" w:lineRule="exact"/>
              <w:ind w:firstLine="420" w:firstLineChars="200"/>
              <w:rPr>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440" w:lineRule="exact"/>
              <w:jc w:val="left"/>
              <w:rPr>
                <w:sz w:val="24"/>
                <w:szCs w:val="24"/>
              </w:rPr>
            </w:pPr>
            <w:r>
              <w:rPr>
                <w:rFonts w:hint="eastAsia"/>
                <w:sz w:val="24"/>
                <w:szCs w:val="24"/>
              </w:rPr>
              <w:t>措施的策划</w:t>
            </w:r>
          </w:p>
        </w:tc>
        <w:tc>
          <w:tcPr>
            <w:tcW w:w="998" w:type="dxa"/>
          </w:tcPr>
          <w:p>
            <w:pPr>
              <w:spacing w:line="280" w:lineRule="exact"/>
              <w:rPr>
                <w:szCs w:val="21"/>
              </w:rPr>
            </w:pPr>
            <w:r>
              <w:rPr>
                <w:szCs w:val="21"/>
              </w:rPr>
              <w:t>O</w:t>
            </w:r>
            <w:r>
              <w:rPr>
                <w:rFonts w:hint="eastAsia"/>
                <w:szCs w:val="21"/>
              </w:rPr>
              <w:t>6.1.4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在制定目标指标时，</w:t>
            </w:r>
            <w:r>
              <w:rPr>
                <w:rFonts w:hint="eastAsia" w:ascii="宋体" w:hAnsi="宋体" w:cs="宋体"/>
                <w:kern w:val="0"/>
                <w:szCs w:val="21"/>
                <w:lang w:eastAsia="zh-CN"/>
              </w:rPr>
              <w:t>管理部</w:t>
            </w:r>
            <w:r>
              <w:rPr>
                <w:rFonts w:hint="eastAsia" w:ascii="宋体" w:hAnsi="宋体" w:cs="宋体"/>
                <w:szCs w:val="21"/>
              </w:rPr>
              <w:t>负责制定职业健康安全目标及管理方案，总经理</w:t>
            </w:r>
            <w:r>
              <w:rPr>
                <w:rFonts w:hint="eastAsia" w:ascii="宋体" w:hAnsi="宋体" w:cs="宋体"/>
                <w:szCs w:val="21"/>
                <w:lang w:eastAsia="zh-CN"/>
              </w:rPr>
              <w:t>周金坤</w:t>
            </w:r>
            <w:r>
              <w:rPr>
                <w:rFonts w:hint="eastAsia" w:ascii="宋体" w:hAnsi="宋体" w:cs="宋体"/>
                <w:szCs w:val="21"/>
              </w:rPr>
              <w:t>负责批准。职业健康安全管理方案中明确为实现职业健康安全目标和指标的责任部门；规定实现职业健康安全目标和指标的时间；具体措施和经费预算；都由总经理批准。职业健康安全管理方案的实施，</w:t>
            </w:r>
            <w:r>
              <w:rPr>
                <w:rFonts w:hint="eastAsia" w:ascii="宋体" w:hAnsi="宋体" w:cs="宋体"/>
                <w:szCs w:val="21"/>
                <w:lang w:eastAsia="zh-CN"/>
              </w:rPr>
              <w:t>采购部</w:t>
            </w:r>
            <w:r>
              <w:rPr>
                <w:rFonts w:hint="eastAsia" w:ascii="宋体" w:hAnsi="宋体" w:cs="宋体"/>
                <w:szCs w:val="21"/>
              </w:rPr>
              <w:t>每半年对方案实施情况进行检查跟踪，向总经理报告；一般在管理评审之前对、职业健康安全目标及管理方案由</w:t>
            </w:r>
            <w:r>
              <w:rPr>
                <w:rFonts w:hint="eastAsia" w:ascii="宋体" w:hAnsi="宋体" w:cs="宋体"/>
                <w:szCs w:val="21"/>
                <w:lang w:eastAsia="zh-CN"/>
              </w:rPr>
              <w:t>采购部</w:t>
            </w:r>
            <w:r>
              <w:rPr>
                <w:rFonts w:hint="eastAsia" w:ascii="宋体" w:hAnsi="宋体" w:cs="宋体"/>
                <w:szCs w:val="21"/>
              </w:rPr>
              <w:t>对其进行评审，并将完成情况以书面形式呈报管理者代表，以便提交管理评审。</w:t>
            </w:r>
          </w:p>
          <w:p>
            <w:pPr>
              <w:spacing w:line="280" w:lineRule="exact"/>
              <w:ind w:firstLine="420" w:firstLineChars="200"/>
              <w:rPr>
                <w:rFonts w:ascii="宋体" w:hAnsi="宋体" w:cs="宋体"/>
                <w:szCs w:val="21"/>
              </w:rPr>
            </w:pPr>
            <w:r>
              <w:rPr>
                <w:rFonts w:hint="eastAsia" w:ascii="宋体" w:hAnsi="宋体" w:cs="宋体"/>
                <w:szCs w:val="21"/>
              </w:rPr>
              <w:t>相关的危险源管理措施按</w:t>
            </w:r>
            <w:r>
              <w:rPr>
                <w:rFonts w:hint="eastAsia" w:ascii="宋体" w:hAnsi="宋体" w:cs="宋体"/>
                <w:szCs w:val="21"/>
                <w:lang w:eastAsia="zh-CN"/>
              </w:rPr>
              <w:t>采购部</w:t>
            </w:r>
            <w:r>
              <w:rPr>
                <w:rFonts w:hint="eastAsia" w:ascii="宋体" w:hAnsi="宋体" w:cs="宋体"/>
                <w:szCs w:val="21"/>
              </w:rPr>
              <w:t>统一要求管理和实施，参加公司组织的安全教育；人员外出佩戴公司发的口罩；组织部门员工参加体检；加强对员工交通法规的宣传和自我保护意识；暑天人员外出配防暑用品等。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p>
            <w:pPr>
              <w:spacing w:line="280" w:lineRule="exact"/>
              <w:rPr>
                <w:szCs w:val="21"/>
              </w:rPr>
            </w:pP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ind w:firstLine="420" w:firstLineChars="200"/>
              <w:rPr>
                <w:rFonts w:hint="default" w:ascii="宋体" w:hAnsi="宋体" w:eastAsia="宋体" w:cs="宋体"/>
                <w:szCs w:val="21"/>
                <w:lang w:val="en-US" w:eastAsia="zh-CN"/>
              </w:rPr>
            </w:pPr>
            <w:r>
              <w:rPr>
                <w:rFonts w:hint="eastAsia" w:ascii="宋体" w:hAnsi="宋体" w:cs="宋体"/>
                <w:szCs w:val="21"/>
                <w:lang w:eastAsia="zh-CN"/>
              </w:rPr>
              <w:t>采购部</w:t>
            </w:r>
            <w:r>
              <w:rPr>
                <w:rFonts w:hint="eastAsia" w:ascii="宋体" w:hAnsi="宋体" w:cs="宋体"/>
                <w:szCs w:val="21"/>
              </w:rPr>
              <w:t>涉及的目标及实现情况是：1）合格供方评定率≥99%；2）与供应商沟通及时率≥99%；3）职业病发生率0</w:t>
            </w:r>
            <w:r>
              <w:rPr>
                <w:rFonts w:hint="eastAsia" w:ascii="宋体" w:hAnsi="宋体" w:cs="宋体"/>
                <w:szCs w:val="21"/>
                <w:lang w:val="en-US" w:eastAsia="zh-CN"/>
              </w:rPr>
              <w:t>；4）消防发生率为0.</w:t>
            </w:r>
          </w:p>
          <w:p>
            <w:pPr>
              <w:ind w:firstLine="420" w:firstLineChars="200"/>
              <w:rPr>
                <w:rFonts w:ascii="宋体" w:hAnsi="宋体" w:cs="宋体"/>
                <w:szCs w:val="21"/>
              </w:rPr>
            </w:pPr>
            <w:r>
              <w:rPr>
                <w:rFonts w:hint="eastAsia" w:ascii="宋体" w:hAnsi="宋体" w:cs="宋体"/>
                <w:szCs w:val="21"/>
              </w:rPr>
              <w:t>目标可测量，与公司管理方针一致。有实施落实的方案， 根据</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5</w:t>
            </w:r>
            <w:bookmarkStart w:id="0" w:name="_GoBack"/>
            <w:bookmarkEnd w:id="0"/>
            <w:r>
              <w:rPr>
                <w:rFonts w:hint="eastAsia" w:ascii="宋体" w:hAnsi="宋体" w:cs="宋体"/>
                <w:szCs w:val="21"/>
              </w:rPr>
              <w:t>日统计结果，目标均已完成。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w:t>
            </w:r>
            <w:r>
              <w:rPr>
                <w:rFonts w:hint="eastAsia" w:ascii="宋体" w:hAnsi="宋体" w:cs="宋体"/>
                <w:szCs w:val="21"/>
              </w:rPr>
              <w:t>《危险源辨识与风险评价控制措施管理程序》</w:t>
            </w:r>
            <w:r>
              <w:rPr>
                <w:rFonts w:hint="eastAsia"/>
                <w:szCs w:val="21"/>
              </w:rPr>
              <w:t>识别的重要因素和重大危险制定管理措施，制定</w:t>
            </w:r>
            <w:r>
              <w:rPr>
                <w:rFonts w:hint="eastAsia" w:ascii="宋体" w:hAnsi="宋体" w:cs="宋体"/>
                <w:szCs w:val="21"/>
              </w:rPr>
              <w:t>《对相关方施加影响管理程序》等文件；由</w:t>
            </w:r>
            <w:r>
              <w:rPr>
                <w:rFonts w:hint="eastAsia" w:ascii="宋体" w:hAnsi="宋体" w:cs="宋体"/>
                <w:szCs w:val="21"/>
                <w:lang w:eastAsia="zh-CN"/>
              </w:rPr>
              <w:t>采购部</w:t>
            </w:r>
            <w:r>
              <w:rPr>
                <w:rFonts w:hint="eastAsia" w:ascii="宋体" w:hAnsi="宋体" w:cs="宋体"/>
                <w:szCs w:val="21"/>
              </w:rPr>
              <w:t>统一管理。基本不涉及重大法规要求的不可接受的和安全风险。</w:t>
            </w:r>
          </w:p>
          <w:p>
            <w:pPr>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rFonts w:hint="eastAsia"/>
                <w:szCs w:val="21"/>
              </w:rPr>
            </w:pPr>
            <w:r>
              <w:rPr>
                <w:szCs w:val="21"/>
              </w:rPr>
              <w:t>O</w:t>
            </w:r>
            <w:r>
              <w:rPr>
                <w:rFonts w:hint="eastAsia"/>
                <w:szCs w:val="21"/>
              </w:rPr>
              <w:t>8.1</w:t>
            </w:r>
          </w:p>
          <w:p>
            <w:pPr>
              <w:spacing w:line="280" w:lineRule="exact"/>
              <w:rPr>
                <w:rFonts w:hint="default" w:eastAsia="宋体"/>
                <w:szCs w:val="21"/>
                <w:lang w:val="en-US" w:eastAsia="zh-CN"/>
              </w:rPr>
            </w:pPr>
            <w:r>
              <w:rPr>
                <w:rFonts w:hint="eastAsia"/>
                <w:szCs w:val="21"/>
                <w:lang w:val="en-US" w:eastAsia="zh-CN"/>
              </w:rPr>
              <w:t>8.1.4</w:t>
            </w:r>
          </w:p>
        </w:tc>
        <w:tc>
          <w:tcPr>
            <w:tcW w:w="10004" w:type="dxa"/>
            <w:vAlign w:val="center"/>
          </w:tcPr>
          <w:p>
            <w:pPr>
              <w:spacing w:line="280" w:lineRule="exact"/>
              <w:ind w:firstLine="420" w:firstLineChars="200"/>
              <w:rPr>
                <w:szCs w:val="21"/>
              </w:rPr>
            </w:pPr>
            <w:r>
              <w:rPr>
                <w:rFonts w:hint="eastAsia"/>
                <w:szCs w:val="21"/>
              </w:rPr>
              <w:t>编制与、安全管理体系运行控制有关的文件有《危险源辨识与风险评价控制措施管理程序》、《对相关方施加影响管理程序》等。</w:t>
            </w:r>
          </w:p>
          <w:p>
            <w:pPr>
              <w:spacing w:line="280" w:lineRule="exact"/>
              <w:ind w:firstLine="420" w:firstLineChars="200"/>
              <w:rPr>
                <w:szCs w:val="21"/>
              </w:rPr>
            </w:pPr>
            <w:r>
              <w:rPr>
                <w:rFonts w:hint="eastAsia"/>
                <w:szCs w:val="21"/>
              </w:rPr>
              <w:t>1、客户单位告知内容</w:t>
            </w:r>
          </w:p>
          <w:p>
            <w:pPr>
              <w:spacing w:line="280" w:lineRule="exact"/>
              <w:ind w:firstLine="420" w:firstLineChars="200"/>
              <w:rPr>
                <w:szCs w:val="21"/>
              </w:rPr>
            </w:pPr>
            <w:r>
              <w:rPr>
                <w:rFonts w:hint="eastAsia"/>
                <w:szCs w:val="21"/>
              </w:rPr>
              <w:t>产品使用说明书中列入因素和安全性告知内容。</w:t>
            </w:r>
          </w:p>
          <w:p>
            <w:pPr>
              <w:spacing w:line="280" w:lineRule="exact"/>
              <w:ind w:firstLine="420" w:firstLineChars="200"/>
              <w:rPr>
                <w:szCs w:val="21"/>
              </w:rPr>
            </w:pPr>
            <w:r>
              <w:rPr>
                <w:rFonts w:hint="eastAsia"/>
                <w:szCs w:val="21"/>
              </w:rPr>
              <w:t>2、办公场所因素和危险因素管理</w:t>
            </w:r>
          </w:p>
          <w:p>
            <w:pPr>
              <w:spacing w:line="280" w:lineRule="exact"/>
              <w:ind w:firstLine="420" w:firstLineChars="200"/>
              <w:rPr>
                <w:szCs w:val="21"/>
              </w:rPr>
            </w:pPr>
            <w:r>
              <w:rPr>
                <w:rFonts w:hint="eastAsia"/>
                <w:szCs w:val="21"/>
              </w:rPr>
              <w:t>办公现场按</w:t>
            </w:r>
            <w:r>
              <w:rPr>
                <w:rFonts w:hint="eastAsia"/>
                <w:szCs w:val="21"/>
                <w:lang w:eastAsia="zh-CN"/>
              </w:rPr>
              <w:t>采购部</w:t>
            </w:r>
            <w:r>
              <w:rPr>
                <w:rFonts w:hint="eastAsia"/>
                <w:szCs w:val="21"/>
              </w:rPr>
              <w:t>统一规定执行，用电和消防安全由</w:t>
            </w:r>
            <w:r>
              <w:rPr>
                <w:rFonts w:hint="eastAsia"/>
                <w:szCs w:val="21"/>
                <w:lang w:eastAsia="zh-CN"/>
              </w:rPr>
              <w:t>采购部</w:t>
            </w:r>
            <w:r>
              <w:rPr>
                <w:rFonts w:hint="eastAsia"/>
                <w:szCs w:val="21"/>
              </w:rPr>
              <w:t>统一检查。</w:t>
            </w:r>
          </w:p>
          <w:p>
            <w:pPr>
              <w:spacing w:line="280" w:lineRule="exact"/>
              <w:ind w:firstLine="420" w:firstLineChars="200"/>
              <w:rPr>
                <w:szCs w:val="21"/>
              </w:rPr>
            </w:pPr>
            <w:r>
              <w:rPr>
                <w:rFonts w:hint="eastAsia"/>
                <w:szCs w:val="21"/>
              </w:rPr>
              <w:t>3、潜在火灾管控</w:t>
            </w:r>
          </w:p>
          <w:p>
            <w:pPr>
              <w:spacing w:line="280" w:lineRule="exact"/>
              <w:ind w:firstLine="420" w:firstLineChars="200"/>
              <w:rPr>
                <w:szCs w:val="21"/>
              </w:rPr>
            </w:pPr>
            <w:r>
              <w:rPr>
                <w:rFonts w:hint="eastAsia"/>
                <w:szCs w:val="21"/>
              </w:rPr>
              <w:t>公司现场配有灭火器和应急预案。</w:t>
            </w:r>
          </w:p>
          <w:p>
            <w:pPr>
              <w:spacing w:line="280" w:lineRule="exact"/>
              <w:ind w:firstLine="420" w:firstLineChars="200"/>
              <w:rPr>
                <w:rFonts w:hint="eastAsia"/>
                <w:szCs w:val="21"/>
              </w:rPr>
            </w:pPr>
            <w:r>
              <w:rPr>
                <w:rFonts w:hint="eastAsia"/>
                <w:szCs w:val="21"/>
                <w:lang w:val="en-US" w:eastAsia="zh-CN"/>
              </w:rPr>
              <w:t>4、</w:t>
            </w:r>
            <w:r>
              <w:rPr>
                <w:rFonts w:hint="eastAsia"/>
                <w:szCs w:val="21"/>
              </w:rPr>
              <w:t>安全防护</w:t>
            </w:r>
            <w:r>
              <w:rPr>
                <w:rFonts w:hint="eastAsia"/>
                <w:szCs w:val="21"/>
                <w:lang w:val="en-US" w:eastAsia="zh-CN"/>
              </w:rPr>
              <w:t>:</w:t>
            </w:r>
          </w:p>
          <w:p>
            <w:pPr>
              <w:spacing w:line="280" w:lineRule="exact"/>
              <w:ind w:firstLine="420" w:firstLineChars="200"/>
              <w:rPr>
                <w:rFonts w:hint="eastAsia"/>
                <w:szCs w:val="21"/>
                <w:lang w:val="en-US" w:eastAsia="zh-CN"/>
              </w:rPr>
            </w:pPr>
            <w:r>
              <w:rPr>
                <w:rFonts w:hint="eastAsia"/>
                <w:szCs w:val="21"/>
                <w:lang w:val="en-US" w:eastAsia="zh-CN"/>
              </w:rPr>
              <w:t>原料及成品仓库存放货物使用货架隔墙存放，配备消防栓和灭火器；仓库使用叉车提供叉车司机证书和检验证书；</w:t>
            </w:r>
          </w:p>
          <w:p>
            <w:pPr>
              <w:spacing w:line="280" w:lineRule="exact"/>
              <w:ind w:firstLine="420" w:firstLineChars="200"/>
              <w:rPr>
                <w:rFonts w:hint="eastAsia"/>
                <w:szCs w:val="21"/>
              </w:rPr>
            </w:pPr>
            <w:r>
              <w:rPr>
                <w:rFonts w:hint="eastAsia"/>
                <w:szCs w:val="21"/>
              </w:rPr>
              <w:t>5、供方、承包商、外包方等外来人员和临时人员的管理：</w:t>
            </w:r>
            <w:r>
              <w:rPr>
                <w:rFonts w:hint="eastAsia"/>
                <w:szCs w:val="21"/>
                <w:lang w:eastAsia="zh-CN"/>
              </w:rPr>
              <w:t>人力资源部</w:t>
            </w:r>
            <w:r>
              <w:rPr>
                <w:rFonts w:hint="eastAsia"/>
                <w:szCs w:val="21"/>
                <w:lang w:val="en-US" w:eastAsia="zh-CN"/>
              </w:rPr>
              <w:t>制定职业健康安全告知书，经理要求门卫</w:t>
            </w:r>
            <w:r>
              <w:rPr>
                <w:rFonts w:hint="eastAsia"/>
                <w:szCs w:val="21"/>
              </w:rPr>
              <w:t>对外来人员和临时人员进行告知对相关方（送货单位进入厂区的要求等）进行告知书发放。</w:t>
            </w:r>
          </w:p>
          <w:p>
            <w:pPr>
              <w:spacing w:line="280" w:lineRule="exact"/>
              <w:ind w:firstLine="420" w:firstLineChars="200"/>
              <w:rPr>
                <w:rFonts w:hint="eastAsia"/>
                <w:szCs w:val="21"/>
              </w:rPr>
            </w:pPr>
            <w:r>
              <w:rPr>
                <w:rFonts w:hint="eastAsia"/>
                <w:szCs w:val="21"/>
              </w:rPr>
              <w:t xml:space="preserve">    高温外出，配置防暑药品。</w:t>
            </w:r>
          </w:p>
          <w:p>
            <w:pPr>
              <w:spacing w:line="280" w:lineRule="exact"/>
              <w:ind w:firstLine="420" w:firstLineChars="200"/>
              <w:rPr>
                <w:szCs w:val="21"/>
              </w:rPr>
            </w:pPr>
          </w:p>
        </w:tc>
        <w:tc>
          <w:tcPr>
            <w:tcW w:w="1585" w:type="dxa"/>
          </w:tcPr>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szCs w:val="21"/>
              </w:rPr>
              <w:t>O</w:t>
            </w:r>
            <w:r>
              <w:rPr>
                <w:rFonts w:hint="eastAsia"/>
                <w:szCs w:val="21"/>
              </w:rPr>
              <w:t>8.2</w:t>
            </w:r>
          </w:p>
        </w:tc>
        <w:tc>
          <w:tcPr>
            <w:tcW w:w="10004" w:type="dxa"/>
            <w:vAlign w:val="center"/>
          </w:tcPr>
          <w:p>
            <w:pPr>
              <w:pStyle w:val="12"/>
              <w:spacing w:line="280" w:lineRule="exact"/>
              <w:rPr>
                <w:sz w:val="21"/>
                <w:szCs w:val="21"/>
              </w:rPr>
            </w:pPr>
            <w:r>
              <w:rPr>
                <w:rFonts w:hint="eastAsia"/>
                <w:sz w:val="21"/>
                <w:szCs w:val="21"/>
              </w:rPr>
              <w:t>编制了《应急准备和响应管理程序》，查看内容基本符合要求。</w:t>
            </w:r>
          </w:p>
          <w:p>
            <w:pPr>
              <w:pStyle w:val="12"/>
              <w:spacing w:line="280" w:lineRule="exact"/>
              <w:ind w:firstLineChars="0"/>
              <w:rPr>
                <w:sz w:val="21"/>
                <w:szCs w:val="21"/>
              </w:rPr>
            </w:pPr>
            <w:r>
              <w:rPr>
                <w:rFonts w:hint="eastAsia"/>
                <w:sz w:val="21"/>
                <w:szCs w:val="21"/>
              </w:rPr>
              <w:t>策划了应急预案包括</w:t>
            </w:r>
            <w:r>
              <w:rPr>
                <w:rFonts w:hint="eastAsia"/>
                <w:sz w:val="21"/>
                <w:szCs w:val="21"/>
                <w:lang w:val="en-US" w:eastAsia="zh-CN"/>
              </w:rPr>
              <w:t>消防安全演习</w:t>
            </w:r>
            <w:r>
              <w:rPr>
                <w:rFonts w:hint="eastAsia"/>
                <w:sz w:val="21"/>
                <w:szCs w:val="21"/>
              </w:rPr>
              <w:t>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spacing w:line="280" w:lineRule="exact"/>
              <w:ind w:firstLine="420" w:firstLineChars="200"/>
              <w:rPr>
                <w:rFonts w:ascii="Calibri" w:hAnsi="Calibri"/>
                <w:szCs w:val="21"/>
              </w:rPr>
            </w:pPr>
            <w:r>
              <w:rPr>
                <w:rFonts w:hint="eastAsia"/>
                <w:szCs w:val="21"/>
              </w:rPr>
              <w:t>业务部参加公司举行的消防灭火演练演练，查</w:t>
            </w:r>
            <w:r>
              <w:rPr>
                <w:rFonts w:hint="eastAsia" w:ascii="Calibri" w:hAnsi="Calibri"/>
                <w:szCs w:val="21"/>
              </w:rPr>
              <w:t>应急演练记录</w:t>
            </w:r>
            <w:r>
              <w:rPr>
                <w:rFonts w:hint="eastAsia" w:ascii="Calibri" w:hAnsi="Calibri"/>
                <w:szCs w:val="21"/>
                <w:lang w:eastAsia="zh-CN"/>
              </w:rPr>
              <w:t>，</w:t>
            </w:r>
            <w:r>
              <w:rPr>
                <w:rFonts w:hint="eastAsia" w:ascii="Calibri" w:hAnsi="Calibri"/>
                <w:szCs w:val="21"/>
                <w:lang w:val="en-US" w:eastAsia="zh-CN"/>
              </w:rPr>
              <w:t>2020.11.18</w:t>
            </w:r>
            <w:r>
              <w:rPr>
                <w:rFonts w:hint="eastAsia"/>
                <w:szCs w:val="21"/>
              </w:rPr>
              <w:t>消防灭火演</w:t>
            </w:r>
            <w:r>
              <w:rPr>
                <w:rFonts w:hint="eastAsia"/>
                <w:szCs w:val="21"/>
                <w:lang w:val="en-US" w:eastAsia="zh-CN"/>
              </w:rPr>
              <w:t>习报告</w:t>
            </w:r>
            <w:r>
              <w:rPr>
                <w:rFonts w:hint="eastAsia" w:ascii="Calibri" w:hAnsi="Calibri"/>
                <w:szCs w:val="21"/>
              </w:rPr>
              <w:t>。</w:t>
            </w:r>
          </w:p>
          <w:p>
            <w:pPr>
              <w:spacing w:line="280" w:lineRule="exact"/>
              <w:ind w:firstLine="420" w:firstLineChars="200"/>
              <w:rPr>
                <w:rFonts w:ascii="Calibri" w:hAnsi="Calibri"/>
                <w:szCs w:val="21"/>
              </w:rPr>
            </w:pPr>
            <w:r>
              <w:rPr>
                <w:rFonts w:hint="eastAsia"/>
                <w:szCs w:val="21"/>
              </w:rPr>
              <w:t>查消防灭火演练，地点厂区前空地，对演练过程进行了描述，由</w:t>
            </w:r>
            <w:r>
              <w:rPr>
                <w:rFonts w:hint="eastAsia"/>
                <w:szCs w:val="21"/>
                <w:lang w:val="en-US" w:eastAsia="zh-CN"/>
              </w:rPr>
              <w:t>人力资源</w:t>
            </w:r>
            <w:r>
              <w:rPr>
                <w:rFonts w:hint="eastAsia"/>
                <w:szCs w:val="21"/>
                <w:lang w:eastAsia="zh-CN"/>
              </w:rPr>
              <w:t>部</w:t>
            </w:r>
            <w:r>
              <w:rPr>
                <w:rFonts w:hint="eastAsia"/>
                <w:szCs w:val="21"/>
              </w:rPr>
              <w:t>统一对预案的有效性进行了评价。目前未发生火灾、人身伤害等事故。</w:t>
            </w:r>
          </w:p>
        </w:tc>
        <w:tc>
          <w:tcPr>
            <w:tcW w:w="1585" w:type="dxa"/>
          </w:tcPr>
          <w:p/>
        </w:tc>
      </w:tr>
    </w:tbl>
    <w:p>
      <w:r>
        <w:rPr>
          <w:rFonts w:hint="eastAsia"/>
        </w:rPr>
        <w:t xml:space="preserve"> </w:t>
      </w:r>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Bijing Intrnational Standard unitd Crtification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16"/>
    <w:rsid w:val="00011ABE"/>
    <w:rsid w:val="00076C21"/>
    <w:rsid w:val="00077C88"/>
    <w:rsid w:val="000861CC"/>
    <w:rsid w:val="000A75BA"/>
    <w:rsid w:val="000B0CD5"/>
    <w:rsid w:val="000B4E93"/>
    <w:rsid w:val="000B6409"/>
    <w:rsid w:val="000F14E3"/>
    <w:rsid w:val="00115E0C"/>
    <w:rsid w:val="00121BF2"/>
    <w:rsid w:val="001311B9"/>
    <w:rsid w:val="00133E72"/>
    <w:rsid w:val="00140940"/>
    <w:rsid w:val="00140A69"/>
    <w:rsid w:val="0016036E"/>
    <w:rsid w:val="001937C7"/>
    <w:rsid w:val="001945D7"/>
    <w:rsid w:val="001979E1"/>
    <w:rsid w:val="001A05B6"/>
    <w:rsid w:val="001A3B63"/>
    <w:rsid w:val="001C57A3"/>
    <w:rsid w:val="001F0E7B"/>
    <w:rsid w:val="002533F4"/>
    <w:rsid w:val="00273847"/>
    <w:rsid w:val="002871F4"/>
    <w:rsid w:val="00287457"/>
    <w:rsid w:val="002B36EC"/>
    <w:rsid w:val="002C22A6"/>
    <w:rsid w:val="002E29A0"/>
    <w:rsid w:val="002E55EA"/>
    <w:rsid w:val="002F05BD"/>
    <w:rsid w:val="003015FB"/>
    <w:rsid w:val="00321BEA"/>
    <w:rsid w:val="003273C2"/>
    <w:rsid w:val="003445A0"/>
    <w:rsid w:val="003541E0"/>
    <w:rsid w:val="00364D71"/>
    <w:rsid w:val="00382525"/>
    <w:rsid w:val="003840DB"/>
    <w:rsid w:val="00384FEF"/>
    <w:rsid w:val="00397D3F"/>
    <w:rsid w:val="003C12BB"/>
    <w:rsid w:val="003C254E"/>
    <w:rsid w:val="003C6170"/>
    <w:rsid w:val="003E434A"/>
    <w:rsid w:val="0042030E"/>
    <w:rsid w:val="00421E1B"/>
    <w:rsid w:val="0043712F"/>
    <w:rsid w:val="004450A7"/>
    <w:rsid w:val="0047490C"/>
    <w:rsid w:val="004819AB"/>
    <w:rsid w:val="00497971"/>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46A3"/>
    <w:rsid w:val="00646303"/>
    <w:rsid w:val="006629BB"/>
    <w:rsid w:val="0066353B"/>
    <w:rsid w:val="00663A52"/>
    <w:rsid w:val="00672093"/>
    <w:rsid w:val="00672CC5"/>
    <w:rsid w:val="00680222"/>
    <w:rsid w:val="006842EC"/>
    <w:rsid w:val="006E4E1C"/>
    <w:rsid w:val="006F2650"/>
    <w:rsid w:val="006F2C8A"/>
    <w:rsid w:val="00715292"/>
    <w:rsid w:val="007469D5"/>
    <w:rsid w:val="0075560B"/>
    <w:rsid w:val="00756C63"/>
    <w:rsid w:val="00761387"/>
    <w:rsid w:val="00774749"/>
    <w:rsid w:val="007861D2"/>
    <w:rsid w:val="007B4E33"/>
    <w:rsid w:val="007C5A7D"/>
    <w:rsid w:val="007C6A31"/>
    <w:rsid w:val="007E6050"/>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77CF"/>
    <w:rsid w:val="009B1072"/>
    <w:rsid w:val="00A01526"/>
    <w:rsid w:val="00A30F85"/>
    <w:rsid w:val="00A52229"/>
    <w:rsid w:val="00A76F84"/>
    <w:rsid w:val="00A86196"/>
    <w:rsid w:val="00A94706"/>
    <w:rsid w:val="00AB5CFD"/>
    <w:rsid w:val="00AE6698"/>
    <w:rsid w:val="00AF6FB0"/>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C1E1A"/>
    <w:rsid w:val="00CD1E5C"/>
    <w:rsid w:val="00CD4ED7"/>
    <w:rsid w:val="00CD58BC"/>
    <w:rsid w:val="00D05DB2"/>
    <w:rsid w:val="00D6037A"/>
    <w:rsid w:val="00D937E0"/>
    <w:rsid w:val="00DE1A2C"/>
    <w:rsid w:val="00DE2FCE"/>
    <w:rsid w:val="00DF19AB"/>
    <w:rsid w:val="00E0114F"/>
    <w:rsid w:val="00E11BD3"/>
    <w:rsid w:val="00E17655"/>
    <w:rsid w:val="00E219A3"/>
    <w:rsid w:val="00E41911"/>
    <w:rsid w:val="00E42B0D"/>
    <w:rsid w:val="00E556FE"/>
    <w:rsid w:val="00E707CA"/>
    <w:rsid w:val="00E944DC"/>
    <w:rsid w:val="00E97654"/>
    <w:rsid w:val="00EA2EA2"/>
    <w:rsid w:val="00EB1A5C"/>
    <w:rsid w:val="00EB6AAC"/>
    <w:rsid w:val="00ED41DC"/>
    <w:rsid w:val="00EF78EA"/>
    <w:rsid w:val="00F01C99"/>
    <w:rsid w:val="00F01F3E"/>
    <w:rsid w:val="00F05246"/>
    <w:rsid w:val="00F11424"/>
    <w:rsid w:val="00F13731"/>
    <w:rsid w:val="00F43CC1"/>
    <w:rsid w:val="00F5455B"/>
    <w:rsid w:val="00F62C59"/>
    <w:rsid w:val="00FB5026"/>
    <w:rsid w:val="00FB6FAA"/>
    <w:rsid w:val="00FF0A51"/>
    <w:rsid w:val="00FF1D21"/>
    <w:rsid w:val="071D497D"/>
    <w:rsid w:val="07592D7D"/>
    <w:rsid w:val="094B5FB2"/>
    <w:rsid w:val="09501981"/>
    <w:rsid w:val="0A755CD1"/>
    <w:rsid w:val="0BE008CF"/>
    <w:rsid w:val="11B844E6"/>
    <w:rsid w:val="177A2962"/>
    <w:rsid w:val="220D289B"/>
    <w:rsid w:val="2AF54A5E"/>
    <w:rsid w:val="332B0865"/>
    <w:rsid w:val="342D6379"/>
    <w:rsid w:val="47DD182F"/>
    <w:rsid w:val="4A3454A6"/>
    <w:rsid w:val="4D965CFF"/>
    <w:rsid w:val="4DED56EF"/>
    <w:rsid w:val="5037079C"/>
    <w:rsid w:val="54BB00F7"/>
    <w:rsid w:val="56591D4D"/>
    <w:rsid w:val="5B326780"/>
    <w:rsid w:val="71AC36AD"/>
    <w:rsid w:val="7433796C"/>
    <w:rsid w:val="74797D59"/>
    <w:rsid w:val="747D06DB"/>
    <w:rsid w:val="7B2B6A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正文 + 楷体_GB2312"/>
    <w:basedOn w:val="1"/>
    <w:qFormat/>
    <w:uiPriority w:val="0"/>
    <w:pPr>
      <w:ind w:firstLine="630" w:firstLineChars="300"/>
    </w:pPr>
    <w:rPr>
      <w:rFonts w:ascii="楷体_GB2312" w:eastAsia="楷体_GB231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243</Words>
  <Characters>1386</Characters>
  <Lines>11</Lines>
  <Paragraphs>3</Paragraphs>
  <TotalTime>7</TotalTime>
  <ScaleCrop>false</ScaleCrop>
  <LinksUpToDate>false</LinksUpToDate>
  <CharactersWithSpaces>1626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2021-01-26T02:17:37Z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