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480" w:firstLineChars="18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办公室</w:t>
            </w:r>
            <w:r>
              <w:rPr>
                <w:rFonts w:hint="eastAsia"/>
                <w:sz w:val="24"/>
                <w:szCs w:val="24"/>
              </w:rPr>
              <w:t>、</w:t>
            </w:r>
            <w:r>
              <w:rPr>
                <w:rFonts w:hint="eastAsia"/>
                <w:sz w:val="24"/>
                <w:szCs w:val="24"/>
                <w:lang w:val="en-US" w:eastAsia="zh-CN"/>
              </w:rPr>
              <w:t>采购</w:t>
            </w:r>
            <w:r>
              <w:rPr>
                <w:rFonts w:hint="eastAsia"/>
                <w:sz w:val="24"/>
                <w:szCs w:val="24"/>
              </w:rPr>
              <w:t>部、生产部、</w:t>
            </w:r>
            <w:r>
              <w:rPr>
                <w:rFonts w:hint="eastAsia"/>
                <w:sz w:val="24"/>
                <w:szCs w:val="24"/>
                <w:lang w:val="en-US" w:eastAsia="zh-CN"/>
              </w:rPr>
              <w:t>实验</w:t>
            </w:r>
            <w:r>
              <w:rPr>
                <w:rFonts w:hint="eastAsia"/>
                <w:sz w:val="24"/>
                <w:szCs w:val="24"/>
              </w:rPr>
              <w:t>室、</w:t>
            </w:r>
            <w:r>
              <w:rPr>
                <w:rFonts w:hint="eastAsia"/>
                <w:sz w:val="24"/>
                <w:szCs w:val="24"/>
                <w:lang w:val="en-US" w:eastAsia="zh-CN"/>
              </w:rPr>
              <w:t>销售</w:t>
            </w:r>
            <w:r>
              <w:rPr>
                <w:rFonts w:hint="eastAsia"/>
                <w:sz w:val="24"/>
                <w:szCs w:val="24"/>
              </w:rPr>
              <w:t>部</w:t>
            </w:r>
            <w:r>
              <w:rPr>
                <w:rFonts w:hint="eastAsia"/>
                <w:sz w:val="24"/>
                <w:szCs w:val="24"/>
                <w:lang w:eastAsia="zh-CN"/>
              </w:rPr>
              <w:t>、</w:t>
            </w:r>
            <w:r>
              <w:rPr>
                <w:rFonts w:hint="eastAsia"/>
                <w:sz w:val="24"/>
                <w:szCs w:val="24"/>
                <w:lang w:val="en-US" w:eastAsia="zh-CN"/>
              </w:rPr>
              <w:t>财务部</w:t>
            </w:r>
            <w:r>
              <w:rPr>
                <w:rFonts w:hint="eastAsia"/>
                <w:sz w:val="24"/>
                <w:szCs w:val="24"/>
              </w:rPr>
              <w:t>，陪同：</w:t>
            </w:r>
            <w:r>
              <w:rPr>
                <w:rFonts w:hint="eastAsia"/>
                <w:sz w:val="24"/>
                <w:szCs w:val="24"/>
                <w:lang w:val="en-US" w:eastAsia="zh-CN"/>
              </w:rPr>
              <w:t>杜雷</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spacing w:before="120"/>
            </w:pPr>
            <w:r>
              <w:rPr>
                <w:rFonts w:hint="eastAsia"/>
                <w:sz w:val="24"/>
                <w:szCs w:val="24"/>
              </w:rPr>
              <w:t>审核员：伍光华、</w:t>
            </w:r>
            <w:r>
              <w:rPr>
                <w:rFonts w:hint="eastAsia"/>
                <w:sz w:val="24"/>
                <w:szCs w:val="24"/>
                <w:lang w:val="en-US" w:eastAsia="zh-CN"/>
              </w:rPr>
              <w:t>周涛</w:t>
            </w:r>
            <w:r>
              <w:rPr>
                <w:sz w:val="24"/>
                <w:szCs w:val="24"/>
              </w:rPr>
              <w:t xml:space="preserve">       </w:t>
            </w:r>
            <w:r>
              <w:rPr>
                <w:rFonts w:hint="eastAsia"/>
                <w:sz w:val="24"/>
                <w:szCs w:val="24"/>
              </w:rPr>
              <w:t>审核时间：</w:t>
            </w:r>
            <w:r>
              <w:rPr>
                <w:sz w:val="24"/>
                <w:szCs w:val="24"/>
              </w:rPr>
              <w:t xml:space="preserve"> 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23-24</w:t>
            </w:r>
            <w:r>
              <w:rPr>
                <w:rFonts w:hint="eastAsia"/>
                <w:sz w:val="24"/>
                <w:szCs w:val="24"/>
              </w:rPr>
              <w:t>日</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widowControl/>
              <w:jc w:val="left"/>
            </w:pPr>
          </w:p>
        </w:tc>
        <w:tc>
          <w:tcPr>
            <w:tcW w:w="960" w:type="dxa"/>
            <w:vMerge w:val="continue"/>
            <w:vAlign w:val="center"/>
          </w:tcPr>
          <w:p>
            <w:pPr>
              <w:widowControl/>
              <w:jc w:val="left"/>
            </w:pPr>
          </w:p>
        </w:tc>
        <w:tc>
          <w:tcPr>
            <w:tcW w:w="10596" w:type="dxa"/>
            <w:vAlign w:val="center"/>
          </w:tcPr>
          <w:p>
            <w:pPr>
              <w:rPr>
                <w:sz w:val="24"/>
                <w:szCs w:val="24"/>
              </w:rPr>
            </w:pPr>
            <w:r>
              <w:rPr>
                <w:rFonts w:hint="eastAsia"/>
                <w:sz w:val="24"/>
                <w:szCs w:val="24"/>
              </w:rPr>
              <w:t>审核条款：</w:t>
            </w:r>
          </w:p>
        </w:tc>
        <w:tc>
          <w:tcPr>
            <w:tcW w:w="993" w:type="dxa"/>
            <w:vMerge w:val="continue"/>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3" w:hRule="atLeast"/>
        </w:trPr>
        <w:tc>
          <w:tcPr>
            <w:tcW w:w="2160" w:type="dxa"/>
          </w:tcPr>
          <w:p>
            <w:pPr>
              <w:spacing w:line="400" w:lineRule="exact"/>
              <w:rPr>
                <w:szCs w:val="21"/>
              </w:rPr>
            </w:pPr>
            <w:r>
              <w:rPr>
                <w:rFonts w:hint="eastAsia"/>
                <w:szCs w:val="21"/>
              </w:rPr>
              <w:t>企业名称确认</w:t>
            </w:r>
          </w:p>
          <w:p>
            <w:pPr>
              <w:spacing w:line="400" w:lineRule="exact"/>
              <w:rPr>
                <w:szCs w:val="21"/>
              </w:rPr>
            </w:pPr>
            <w:r>
              <w:rPr>
                <w:rFonts w:hint="eastAsia"/>
                <w:szCs w:val="21"/>
              </w:rPr>
              <w:t>地址（包括注册地址、生产</w:t>
            </w:r>
            <w:r>
              <w:rPr>
                <w:szCs w:val="21"/>
              </w:rPr>
              <w:t>/</w:t>
            </w:r>
            <w:r>
              <w:rPr>
                <w:rFonts w:hint="eastAsia"/>
                <w:szCs w:val="21"/>
              </w:rPr>
              <w:t>经营地址）、多场所地址等</w:t>
            </w:r>
          </w:p>
          <w:p>
            <w:pPr>
              <w:spacing w:line="400" w:lineRule="exact"/>
              <w:rPr>
                <w:szCs w:val="21"/>
              </w:rPr>
            </w:pPr>
            <w:r>
              <w:rPr>
                <w:rFonts w:hint="eastAsia"/>
                <w:szCs w:val="21"/>
              </w:rPr>
              <w:t>营业执照、组织机构代码证、相关资质的有效性确认</w:t>
            </w:r>
          </w:p>
          <w:p>
            <w:pPr>
              <w:spacing w:line="400" w:lineRule="exact"/>
              <w:rPr>
                <w:szCs w:val="21"/>
              </w:rPr>
            </w:pPr>
            <w:r>
              <w:rPr>
                <w:rFonts w:hint="eastAsia"/>
                <w:szCs w:val="21"/>
              </w:rPr>
              <w:t>管理体系运行起始日</w:t>
            </w:r>
          </w:p>
          <w:p>
            <w:pPr>
              <w:spacing w:line="400" w:lineRule="exact"/>
              <w:rPr>
                <w:color w:val="FF0000"/>
                <w:szCs w:val="21"/>
              </w:rPr>
            </w:pPr>
            <w:r>
              <w:rPr>
                <w:rFonts w:hint="eastAsia"/>
                <w:szCs w:val="21"/>
              </w:rPr>
              <w:t>确认组织实际与管理体系文件描述的一致性</w:t>
            </w:r>
          </w:p>
          <w:p>
            <w:pPr>
              <w:spacing w:line="400" w:lineRule="exact"/>
              <w:rPr>
                <w:szCs w:val="21"/>
              </w:rPr>
            </w:pPr>
            <w:r>
              <w:rPr>
                <w:rFonts w:hint="eastAsia"/>
                <w:szCs w:val="21"/>
              </w:rPr>
              <w:t>组织机构（如部门设置和负责人，服务过程）</w:t>
            </w:r>
          </w:p>
          <w:p>
            <w:pPr>
              <w:spacing w:line="400" w:lineRule="exact"/>
              <w:rPr>
                <w:szCs w:val="21"/>
              </w:rPr>
            </w:pPr>
            <w:r>
              <w:rPr>
                <w:rFonts w:hint="eastAsia"/>
              </w:rPr>
              <w:t>认证范围产品用途、顾客群等</w:t>
            </w:r>
          </w:p>
          <w:p>
            <w:pPr>
              <w:spacing w:line="400" w:lineRule="exact"/>
              <w:rPr>
                <w:szCs w:val="21"/>
              </w:rPr>
            </w:pPr>
            <w:r>
              <w:rPr>
                <w:rFonts w:hint="eastAsia"/>
                <w:szCs w:val="21"/>
              </w:rPr>
              <w:t>相关法规</w:t>
            </w:r>
          </w:p>
          <w:p>
            <w:pPr>
              <w:spacing w:line="400" w:lineRule="exact"/>
              <w:rPr>
                <w:szCs w:val="21"/>
              </w:rPr>
            </w:pPr>
            <w:r>
              <w:rPr>
                <w:rFonts w:hint="eastAsia"/>
                <w:szCs w:val="21"/>
              </w:rPr>
              <w:t>环评报告及环评验收</w:t>
            </w:r>
          </w:p>
          <w:p>
            <w:pPr>
              <w:spacing w:line="400" w:lineRule="exact"/>
              <w:rPr>
                <w:szCs w:val="21"/>
              </w:rPr>
            </w:pPr>
            <w:r>
              <w:rPr>
                <w:rFonts w:hint="eastAsia"/>
                <w:szCs w:val="21"/>
              </w:rPr>
              <w:t>执行的排污标准（</w:t>
            </w:r>
            <w:r>
              <w:rPr>
                <w:szCs w:val="21"/>
              </w:rPr>
              <w:t>EMS</w:t>
            </w:r>
            <w:r>
              <w:rPr>
                <w:rFonts w:hint="eastAsia"/>
                <w:szCs w:val="21"/>
              </w:rPr>
              <w:t>）顾客及相关方投诉</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方针、目标、指标和方案情况</w:t>
            </w:r>
          </w:p>
          <w:p/>
          <w:p/>
          <w:p/>
          <w:p/>
          <w:p/>
          <w:p/>
          <w:p/>
          <w:p/>
          <w:p/>
          <w:p/>
          <w:p/>
          <w:p>
            <w:pPr>
              <w:pStyle w:val="12"/>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合规性评价报告</w:t>
            </w:r>
            <w:r>
              <w:rPr>
                <w:szCs w:val="21"/>
              </w:rPr>
              <w:t xml:space="preserve"> </w:t>
            </w:r>
          </w:p>
          <w:p>
            <w:pPr>
              <w:spacing w:line="400" w:lineRule="exact"/>
              <w:rPr>
                <w:szCs w:val="21"/>
              </w:rPr>
            </w:pPr>
          </w:p>
          <w:p>
            <w:pPr>
              <w:spacing w:line="400" w:lineRule="exact"/>
              <w:rPr>
                <w:szCs w:val="21"/>
              </w:rPr>
            </w:pPr>
            <w:r>
              <w:rPr>
                <w:rFonts w:hint="eastAsia"/>
                <w:szCs w:val="21"/>
              </w:rPr>
              <w:t>重要环境因素（</w:t>
            </w:r>
            <w:r>
              <w:rPr>
                <w:szCs w:val="21"/>
              </w:rPr>
              <w:t>EMS</w:t>
            </w:r>
            <w:r>
              <w:rPr>
                <w:rFonts w:hint="eastAsia"/>
                <w:szCs w:val="21"/>
              </w:rPr>
              <w:t>）</w:t>
            </w:r>
          </w:p>
          <w:p>
            <w:pPr>
              <w:spacing w:line="400" w:lineRule="exact"/>
              <w:rPr>
                <w:szCs w:val="21"/>
              </w:rPr>
            </w:pPr>
            <w:r>
              <w:rPr>
                <w:rFonts w:hint="eastAsia"/>
                <w:szCs w:val="21"/>
              </w:rPr>
              <w:t>不可接受危险源</w:t>
            </w:r>
          </w:p>
          <w:p>
            <w:pPr>
              <w:spacing w:line="400" w:lineRule="exact"/>
              <w:rPr>
                <w:szCs w:val="21"/>
              </w:rPr>
            </w:pPr>
          </w:p>
          <w:p>
            <w:pPr>
              <w:spacing w:line="400" w:lineRule="exact"/>
              <w:rPr>
                <w:szCs w:val="21"/>
              </w:rPr>
            </w:pPr>
          </w:p>
          <w:p>
            <w:pPr>
              <w:pStyle w:val="12"/>
              <w:rPr>
                <w:szCs w:val="21"/>
              </w:rPr>
            </w:pPr>
          </w:p>
          <w:p>
            <w:pPr>
              <w:pStyle w:val="12"/>
              <w:rPr>
                <w:szCs w:val="21"/>
              </w:rPr>
            </w:pPr>
          </w:p>
          <w:p>
            <w:pPr>
              <w:spacing w:line="400" w:lineRule="exact"/>
              <w:rPr>
                <w:szCs w:val="21"/>
              </w:rPr>
            </w:pPr>
            <w:r>
              <w:rPr>
                <w:rFonts w:hint="eastAsia"/>
                <w:szCs w:val="21"/>
              </w:rPr>
              <w:t>内审情况</w:t>
            </w:r>
          </w:p>
          <w:p>
            <w:pPr>
              <w:spacing w:line="400" w:lineRule="exact"/>
              <w:rPr>
                <w:szCs w:val="21"/>
              </w:rPr>
            </w:pPr>
          </w:p>
          <w:p>
            <w:pPr>
              <w:spacing w:line="400" w:lineRule="exact"/>
              <w:rPr>
                <w:szCs w:val="21"/>
              </w:rPr>
            </w:pPr>
          </w:p>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r>
              <w:rPr>
                <w:rFonts w:hint="eastAsia"/>
                <w:szCs w:val="21"/>
              </w:rPr>
              <w:t>环保、安全设施（</w:t>
            </w:r>
            <w:r>
              <w:rPr>
                <w:szCs w:val="21"/>
              </w:rPr>
              <w:t>EMS</w:t>
            </w:r>
            <w:r>
              <w:rPr>
                <w:rFonts w:hint="eastAsia"/>
                <w:szCs w:val="21"/>
              </w:rPr>
              <w:t>、</w:t>
            </w:r>
            <w:r>
              <w:rPr>
                <w:szCs w:val="21"/>
              </w:rPr>
              <w:t>OHS</w:t>
            </w:r>
            <w:r>
              <w:rPr>
                <w:rFonts w:hint="eastAsia"/>
                <w:szCs w:val="21"/>
              </w:rPr>
              <w:t>）</w:t>
            </w:r>
          </w:p>
          <w:p>
            <w:pPr>
              <w:spacing w:line="400" w:lineRule="exact"/>
              <w:rPr>
                <w:szCs w:val="21"/>
              </w:rPr>
            </w:pPr>
            <w:r>
              <w:rPr>
                <w:rFonts w:hint="eastAsia"/>
                <w:szCs w:val="21"/>
              </w:rPr>
              <w:t>环保</w:t>
            </w:r>
            <w:r>
              <w:rPr>
                <w:szCs w:val="21"/>
              </w:rPr>
              <w:t>\</w:t>
            </w:r>
            <w:r>
              <w:rPr>
                <w:rFonts w:hint="eastAsia"/>
                <w:szCs w:val="21"/>
              </w:rPr>
              <w:t>安全监测设备（</w:t>
            </w:r>
            <w:r>
              <w:rPr>
                <w:szCs w:val="21"/>
              </w:rPr>
              <w:t>EMS</w:t>
            </w:r>
            <w:r>
              <w:rPr>
                <w:rFonts w:hint="eastAsia"/>
                <w:szCs w:val="21"/>
              </w:rPr>
              <w:t>、</w:t>
            </w:r>
            <w:r>
              <w:rPr>
                <w:szCs w:val="21"/>
              </w:rPr>
              <w:t>OHS</w:t>
            </w:r>
            <w:r>
              <w:rPr>
                <w:rFonts w:hint="eastAsia"/>
                <w:szCs w:val="21"/>
              </w:rPr>
              <w:t>）</w:t>
            </w:r>
          </w:p>
          <w:p/>
          <w:p>
            <w:pPr>
              <w:spacing w:line="400" w:lineRule="exact"/>
              <w:rPr>
                <w:szCs w:val="21"/>
              </w:rPr>
            </w:pPr>
            <w:r>
              <w:rPr>
                <w:rFonts w:hint="eastAsia"/>
                <w:szCs w:val="21"/>
              </w:rPr>
              <w:t>现场</w:t>
            </w:r>
          </w:p>
          <w:p/>
        </w:tc>
        <w:tc>
          <w:tcPr>
            <w:tcW w:w="960" w:type="dxa"/>
          </w:tcPr>
          <w:p/>
        </w:tc>
        <w:tc>
          <w:tcPr>
            <w:tcW w:w="10596" w:type="dxa"/>
          </w:tcPr>
          <w:p>
            <w:pPr>
              <w:rPr>
                <w:rFonts w:hint="eastAsia" w:ascii="宋体" w:hAnsi="宋体" w:eastAsia="宋体" w:cs="宋体"/>
                <w:sz w:val="21"/>
                <w:szCs w:val="21"/>
              </w:rPr>
            </w:pPr>
            <w:r>
              <w:rPr>
                <w:rFonts w:hint="eastAsia" w:ascii="宋体" w:hAnsi="宋体" w:eastAsia="宋体" w:cs="宋体"/>
                <w:sz w:val="21"/>
                <w:szCs w:val="21"/>
                <w:lang w:val="en-US" w:eastAsia="zh-CN"/>
              </w:rPr>
              <w:t>仙桃市恒源商砼建材有限公司</w:t>
            </w:r>
            <w:r>
              <w:rPr>
                <w:rFonts w:hint="eastAsia" w:ascii="宋体" w:hAnsi="宋体" w:eastAsia="宋体" w:cs="宋体"/>
                <w:sz w:val="21"/>
                <w:szCs w:val="21"/>
              </w:rPr>
              <w:t>成立于2014年9月,是专业生产和销售商品混凝土、砂浆的建筑服务型企业。公司法人代表:荣绪兵。公司位于仙桃市郭河镇仙监公路纺织南路,交通便利,运输便捷,完全符合工业环保标准。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公司总投资贰仟捌佰万元</w:t>
            </w:r>
            <w:r>
              <w:rPr>
                <w:rFonts w:hint="eastAsia" w:ascii="宋体" w:hAnsi="宋体" w:eastAsia="宋体" w:cs="宋体"/>
                <w:sz w:val="21"/>
                <w:szCs w:val="21"/>
                <w:lang w:eastAsia="zh-CN"/>
              </w:rPr>
              <w:t>，</w:t>
            </w:r>
            <w:r>
              <w:rPr>
                <w:rFonts w:hint="eastAsia" w:ascii="宋体" w:hAnsi="宋体" w:eastAsia="宋体" w:cs="宋体"/>
                <w:sz w:val="21"/>
                <w:szCs w:val="21"/>
              </w:rPr>
              <w:t>占地面积一万三干多平方米。公司下设</w:t>
            </w:r>
            <w:r>
              <w:rPr>
                <w:rFonts w:hint="eastAsia" w:ascii="宋体" w:hAnsi="宋体" w:cs="宋体"/>
                <w:sz w:val="21"/>
                <w:szCs w:val="21"/>
                <w:lang w:val="en-US" w:eastAsia="zh-CN"/>
              </w:rPr>
              <w:t>办公室</w:t>
            </w:r>
            <w:r>
              <w:rPr>
                <w:rFonts w:hint="eastAsia" w:ascii="宋体" w:hAnsi="宋体" w:eastAsia="宋体" w:cs="宋体"/>
                <w:sz w:val="21"/>
                <w:szCs w:val="21"/>
              </w:rPr>
              <w:t>、生产部、</w:t>
            </w:r>
            <w:r>
              <w:rPr>
                <w:rFonts w:hint="eastAsia" w:ascii="宋体" w:hAnsi="宋体" w:cs="宋体"/>
                <w:sz w:val="21"/>
                <w:szCs w:val="21"/>
                <w:lang w:val="en-US" w:eastAsia="zh-CN"/>
              </w:rPr>
              <w:t>采购、销售</w:t>
            </w:r>
            <w:r>
              <w:rPr>
                <w:rFonts w:hint="eastAsia" w:ascii="宋体" w:hAnsi="宋体" w:eastAsia="宋体" w:cs="宋体"/>
                <w:sz w:val="21"/>
                <w:szCs w:val="21"/>
              </w:rPr>
              <w:t>、实验室等部门。公司现拥有员工</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0</w:t>
            </w:r>
            <w:r>
              <w:rPr>
                <w:rFonts w:hint="eastAsia" w:ascii="宋体" w:hAnsi="宋体" w:eastAsia="宋体" w:cs="宋体"/>
                <w:sz w:val="21"/>
                <w:szCs w:val="21"/>
              </w:rPr>
              <w:t>名,各岗位均经过岗前培训,拥有较高的工作素养。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拥有全自动混凝土生产线两条。以及充足完善的原料储备场、储备仓,可确保市场原料变化或不足的情况下仍然可以持续生产。另外,公司有混凝士输送泵车两台输送距离可达52米。混凝士运输车17辆最大12方最小5方适合各种道路及场地需要本公司是集商砼研发、生产、销售、运输一体化,为建筑业服务的高新技术,绿色环保型企业。工艺流程,技术水平,设备选型,运输能力,产品质量监测手段的科技含量、现代化程度均处于同行业领先地位。公司可生产C10~C50各等级普通混凝土以及抗渗、抗冻、耐磨等特殊要求的混凝土,年生产能力可达25万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4"/>
                <w:szCs w:val="24"/>
                <w:lang w:val="en-US" w:eastAsia="zh-CN"/>
              </w:rPr>
            </w:pPr>
            <w:r>
              <w:rPr>
                <w:rFonts w:hint="eastAsia" w:ascii="宋体" w:hAnsi="宋体" w:eastAsia="宋体" w:cs="宋体"/>
                <w:sz w:val="21"/>
                <w:szCs w:val="21"/>
              </w:rPr>
              <w:t>公司配有设备齐全的实验室技术力量雄厚。拥有一名高级工程师、三名工程师经验丰富。实验人员均经过专业培训。操作熟练团队的专业水平较高能有效把握原材料检测配合比控制从而保证混凝土的质量。实行严格的质量内控保证体系,对原材料做到供应中监测,生产中监控,能够完成生产所需要的全部实验项目及各种原材料的检验工作。</w:t>
            </w:r>
            <w:r>
              <w:rPr>
                <w:rFonts w:hint="eastAsia" w:ascii="宋体" w:hAnsi="宋体" w:cs="宋体"/>
                <w:sz w:val="21"/>
                <w:szCs w:val="21"/>
                <w:lang w:val="en-US" w:eastAsia="zh-CN"/>
              </w:rPr>
              <w:t>企业现有人数为50人。</w:t>
            </w:r>
          </w:p>
          <w:p>
            <w:pPr>
              <w:rPr>
                <w:rFonts w:ascii="宋体"/>
                <w:b/>
                <w:bCs/>
                <w:color w:val="000000"/>
                <w:szCs w:val="21"/>
              </w:rPr>
            </w:pPr>
            <w:r>
              <w:rPr>
                <w:rFonts w:hint="eastAsia" w:ascii="宋体" w:hAnsi="宋体"/>
                <w:bCs/>
                <w:szCs w:val="21"/>
              </w:rPr>
              <w:t>现场确认范围</w:t>
            </w:r>
          </w:p>
          <w:p>
            <w:bookmarkStart w:id="0" w:name="审核范围"/>
            <w:r>
              <w:t>Q：混凝土的生产及销售</w:t>
            </w:r>
          </w:p>
          <w:p>
            <w:r>
              <w:t>E：混凝土的生产及销售所涉及的相关环境管理活动</w:t>
            </w:r>
          </w:p>
          <w:p>
            <w:r>
              <w:t>O：混凝土的生产及销售所涉及的相关</w:t>
            </w:r>
            <w:r>
              <w:rPr>
                <w:rFonts w:hint="eastAsia"/>
                <w:lang w:val="en-US" w:eastAsia="zh-CN"/>
              </w:rPr>
              <w:t>职业健康安全</w:t>
            </w:r>
            <w:r>
              <w:t>管理活动</w:t>
            </w:r>
            <w:bookmarkEnd w:id="0"/>
          </w:p>
          <w:p>
            <w:pPr>
              <w:rPr>
                <w:rFonts w:hint="eastAsia" w:ascii="宋体" w:hAnsi="宋体"/>
                <w:b w:val="0"/>
                <w:bCs/>
                <w:szCs w:val="21"/>
                <w:lang w:val="en-US" w:eastAsia="zh-CN"/>
              </w:rPr>
            </w:pPr>
            <w:r>
              <w:rPr>
                <w:rFonts w:hint="eastAsia" w:ascii="宋体" w:hAnsi="宋体"/>
                <w:b w:val="0"/>
                <w:bCs/>
                <w:szCs w:val="21"/>
                <w:lang w:val="en-US" w:eastAsia="zh-CN"/>
              </w:rPr>
              <w:t>企业按顾客要求提供产品，</w:t>
            </w:r>
            <w:r>
              <w:rPr>
                <w:rFonts w:hint="eastAsia" w:ascii="宋体" w:hAnsi="宋体"/>
                <w:b w:val="0"/>
                <w:bCs/>
                <w:szCs w:val="21"/>
              </w:rPr>
              <w:t>不适用条款：</w:t>
            </w:r>
            <w:r>
              <w:rPr>
                <w:rFonts w:ascii="宋体" w:hAnsi="宋体"/>
                <w:b w:val="0"/>
                <w:bCs/>
                <w:szCs w:val="21"/>
              </w:rPr>
              <w:t>Q 8.3</w:t>
            </w:r>
            <w:r>
              <w:rPr>
                <w:rFonts w:hint="eastAsia" w:ascii="宋体" w:hAnsi="宋体"/>
                <w:b w:val="0"/>
                <w:bCs/>
                <w:szCs w:val="21"/>
                <w:lang w:eastAsia="zh-CN"/>
              </w:rPr>
              <w:t>，</w:t>
            </w:r>
            <w:r>
              <w:rPr>
                <w:rFonts w:hint="eastAsia" w:ascii="宋体" w:hAnsi="宋体"/>
                <w:b w:val="0"/>
                <w:bCs/>
                <w:szCs w:val="21"/>
                <w:lang w:val="en-US" w:eastAsia="zh-CN"/>
              </w:rPr>
              <w:t>且不影响满足顾客要求和法律法规要求的执行或责任。</w:t>
            </w:r>
          </w:p>
          <w:p>
            <w:pPr>
              <w:rPr>
                <w:rFonts w:hint="default" w:ascii="宋体" w:hAnsi="宋体" w:eastAsia="宋体"/>
                <w:b w:val="0"/>
                <w:bCs/>
                <w:szCs w:val="21"/>
                <w:lang w:val="en-US" w:eastAsia="zh-CN"/>
              </w:rPr>
            </w:pPr>
            <w:r>
              <w:rPr>
                <w:rFonts w:hint="eastAsia" w:ascii="宋体" w:hAnsi="宋体"/>
                <w:b w:val="0"/>
                <w:bCs/>
                <w:szCs w:val="21"/>
                <w:lang w:val="en-US" w:eastAsia="zh-CN"/>
              </w:rPr>
              <w:t>经识别：关键过程为：</w:t>
            </w:r>
            <w:r>
              <w:rPr>
                <w:rFonts w:hint="eastAsia" w:ascii="宋体" w:hAnsi="宋体"/>
                <w:color w:val="000000"/>
                <w:sz w:val="20"/>
                <w:szCs w:val="20"/>
              </w:rPr>
              <w:t>配比、</w:t>
            </w:r>
            <w:r>
              <w:rPr>
                <w:rFonts w:hint="eastAsia"/>
                <w:szCs w:val="21"/>
              </w:rPr>
              <w:t>搅拌（定时控制</w:t>
            </w:r>
            <w:r>
              <w:rPr>
                <w:rFonts w:hint="eastAsia"/>
                <w:szCs w:val="21"/>
                <w:lang w:eastAsia="zh-CN"/>
              </w:rPr>
              <w:t>），</w:t>
            </w:r>
            <w:r>
              <w:rPr>
                <w:rFonts w:hint="eastAsia" w:ascii="宋体" w:hAnsi="宋体"/>
                <w:b w:val="0"/>
                <w:bCs/>
                <w:szCs w:val="21"/>
                <w:lang w:val="en-US" w:eastAsia="zh-CN"/>
              </w:rPr>
              <w:t>需确认的过程为：</w:t>
            </w:r>
            <w:r>
              <w:rPr>
                <w:rFonts w:hint="eastAsia" w:ascii="宋体" w:hAnsi="宋体"/>
                <w:color w:val="000000"/>
                <w:sz w:val="20"/>
                <w:szCs w:val="20"/>
              </w:rPr>
              <w:t>配比、</w:t>
            </w:r>
            <w:r>
              <w:rPr>
                <w:rFonts w:hint="eastAsia"/>
                <w:szCs w:val="21"/>
              </w:rPr>
              <w:t>搅拌（定时控制</w:t>
            </w:r>
            <w:r>
              <w:rPr>
                <w:rFonts w:hint="eastAsia"/>
                <w:szCs w:val="21"/>
                <w:lang w:val="en-US" w:eastAsia="zh-CN"/>
              </w:rPr>
              <w:t>)，产品运输外包。</w:t>
            </w:r>
          </w:p>
          <w:p>
            <w:pPr>
              <w:rPr>
                <w:rFonts w:ascii="宋体"/>
                <w:bCs/>
                <w:szCs w:val="21"/>
              </w:rPr>
            </w:pPr>
            <w:r>
              <w:rPr>
                <w:rFonts w:hint="eastAsia" w:ascii="宋体" w:hAnsi="宋体"/>
                <w:bCs/>
                <w:szCs w:val="21"/>
              </w:rPr>
              <w:t>质量环境职业健康安全管理体系于</w:t>
            </w:r>
            <w:r>
              <w:rPr>
                <w:rFonts w:ascii="宋体" w:hAnsi="宋体"/>
                <w:szCs w:val="21"/>
              </w:rPr>
              <w:t>20</w:t>
            </w:r>
            <w:r>
              <w:rPr>
                <w:rFonts w:hint="eastAsia" w:ascii="宋体" w:hAnsi="宋体"/>
                <w:szCs w:val="21"/>
                <w:lang w:val="en-US" w:eastAsia="zh-CN"/>
              </w:rPr>
              <w:t>19</w:t>
            </w:r>
            <w:r>
              <w:rPr>
                <w:rFonts w:asci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18</w:t>
            </w:r>
            <w:r>
              <w:rPr>
                <w:rFonts w:hint="eastAsia" w:ascii="宋体" w:hAnsi="宋体"/>
                <w:szCs w:val="21"/>
              </w:rPr>
              <w:t>建立并正式实施。</w:t>
            </w:r>
          </w:p>
          <w:p>
            <w:pPr>
              <w:spacing w:line="360" w:lineRule="auto"/>
              <w:rPr>
                <w:szCs w:val="21"/>
              </w:rPr>
            </w:pPr>
            <w:r>
              <w:rPr>
                <w:rFonts w:hint="eastAsia"/>
                <w:szCs w:val="21"/>
              </w:rPr>
              <w:t>组织机构：</w:t>
            </w:r>
            <w:r>
              <w:rPr>
                <w:rFonts w:hint="eastAsia"/>
                <w:sz w:val="21"/>
                <w:szCs w:val="21"/>
              </w:rPr>
              <w:t>管理层、</w:t>
            </w:r>
            <w:r>
              <w:rPr>
                <w:rFonts w:hint="eastAsia"/>
                <w:sz w:val="21"/>
                <w:szCs w:val="21"/>
                <w:lang w:val="en-US" w:eastAsia="zh-CN"/>
              </w:rPr>
              <w:t>办公室</w:t>
            </w:r>
            <w:r>
              <w:rPr>
                <w:rFonts w:hint="eastAsia"/>
                <w:sz w:val="21"/>
                <w:szCs w:val="21"/>
              </w:rPr>
              <w:t>、</w:t>
            </w:r>
            <w:r>
              <w:rPr>
                <w:rFonts w:hint="eastAsia"/>
                <w:sz w:val="21"/>
                <w:szCs w:val="21"/>
                <w:lang w:val="en-US" w:eastAsia="zh-CN"/>
              </w:rPr>
              <w:t>采购</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财务部</w:t>
            </w:r>
            <w:r>
              <w:rPr>
                <w:rFonts w:hint="eastAsia"/>
                <w:sz w:val="21"/>
                <w:szCs w:val="21"/>
              </w:rPr>
              <w:t>，</w:t>
            </w:r>
          </w:p>
          <w:p>
            <w:pPr>
              <w:jc w:val="center"/>
              <w:rPr>
                <w:rFonts w:hint="eastAsia"/>
                <w:b/>
                <w:bCs/>
                <w:sz w:val="32"/>
                <w:szCs w:val="20"/>
              </w:rPr>
            </w:pPr>
            <w:r>
              <w:rPr>
                <w:rFonts w:hint="eastAsia"/>
                <w:kern w:val="2"/>
                <w:szCs w:val="21"/>
              </w:rPr>
              <w:t>实现流程为：</w:t>
            </w:r>
            <w:r>
              <w:rPr>
                <w:sz w:val="24"/>
              </w:rPr>
              <w:t xml:space="preserve">  </w:t>
            </w:r>
            <w:r>
              <w:rPr>
                <w:rFonts w:hint="eastAsia"/>
                <w:b/>
                <w:bCs/>
                <w:sz w:val="32"/>
                <w:szCs w:val="20"/>
              </w:rPr>
              <w:t>工艺流程图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7" w:type="dxa"/>
                  <w:noWrap w:val="0"/>
                  <w:vAlign w:val="top"/>
                </w:tcPr>
                <w:p>
                  <w:pPr>
                    <w:jc w:val="center"/>
                    <w:rPr>
                      <w:rFonts w:hint="eastAsia"/>
                      <w:sz w:val="28"/>
                      <w:szCs w:val="20"/>
                    </w:rPr>
                  </w:pPr>
                  <w:r>
                    <w:rPr>
                      <w:rFonts w:hint="eastAsia"/>
                      <w:sz w:val="28"/>
                      <w:szCs w:val="20"/>
                    </w:rPr>
                    <w:t>购货（需方）单位提出委托和混凝土质量技术要求</w:t>
                  </w:r>
                </w:p>
              </w:tc>
            </w:tr>
          </w:tbl>
          <w:p>
            <w:pPr>
              <w:jc w:val="left"/>
              <w:rPr>
                <w:rFonts w:hint="eastAsia"/>
                <w:sz w:val="28"/>
                <w:szCs w:val="20"/>
              </w:rPr>
            </w:pPr>
            <w:r>
              <w:rPr>
                <w:szCs w:val="20"/>
              </w:rPr>
              <w:pict>
                <v:line id="直线 193" o:spid="_x0000_s1026" o:spt="20" style="position:absolute;left:0pt;margin-left:197.1pt;margin-top:4.6pt;height:82.45pt;width:1.5pt;z-index:251713536;mso-width-relative:page;mso-height-relative:page;" filled="f" stroked="t" coordsize="21600,21600">
                  <v:path arrowok="t"/>
                  <v:fill on="f" focussize="0,0"/>
                  <v:stroke endarrow="block"/>
                  <v:imagedata o:title=""/>
                  <o:lock v:ext="edit" grouping="f" rotation="f" text="f" aspectratio="f"/>
                </v:line>
              </w:pict>
            </w:r>
          </w:p>
          <w:p>
            <w:pPr>
              <w:jc w:val="left"/>
              <w:rPr>
                <w:rFonts w:hint="eastAsia"/>
                <w:sz w:val="28"/>
                <w:szCs w:val="20"/>
              </w:rPr>
            </w:pPr>
          </w:p>
          <w:p>
            <w:pPr>
              <w:jc w:val="left"/>
              <w:rPr>
                <w:rFonts w:hint="eastAsia"/>
                <w:sz w:val="28"/>
                <w:szCs w:val="20"/>
              </w:rPr>
            </w:pPr>
            <w:r>
              <w:rPr>
                <w:rFonts w:hint="eastAsia"/>
                <w:sz w:val="28"/>
                <w:szCs w:val="20"/>
              </w:rPr>
              <w:t xml:space="preserve">                            </w:t>
            </w:r>
          </w:p>
          <w:tbl>
            <w:tblPr>
              <w:tblStyle w:val="5"/>
              <w:tblW w:w="0" w:type="auto"/>
              <w:tblInd w:w="1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0" w:type="dxa"/>
                  <w:noWrap w:val="0"/>
                  <w:vAlign w:val="top"/>
                </w:tcPr>
                <w:p>
                  <w:pPr>
                    <w:jc w:val="center"/>
                    <w:rPr>
                      <w:rFonts w:hint="eastAsia"/>
                      <w:sz w:val="28"/>
                      <w:szCs w:val="20"/>
                    </w:rPr>
                  </w:pPr>
                  <w:r>
                    <w:rPr>
                      <w:rFonts w:hint="eastAsia"/>
                      <w:sz w:val="28"/>
                      <w:szCs w:val="20"/>
                    </w:rPr>
                    <w:t>双方签订供需合同并明确双方责任</w:t>
                  </w:r>
                </w:p>
              </w:tc>
            </w:tr>
          </w:tbl>
          <w:p>
            <w:pPr>
              <w:jc w:val="left"/>
              <w:rPr>
                <w:rFonts w:hint="eastAsia"/>
                <w:sz w:val="28"/>
                <w:szCs w:val="20"/>
              </w:rPr>
            </w:pPr>
            <w:r>
              <w:rPr>
                <w:szCs w:val="20"/>
              </w:rPr>
              <w:pict>
                <v:line id="直线 195" o:spid="_x0000_s1027" o:spt="20" style="position:absolute;left:0pt;flip:x;margin-left:41.9pt;margin-top:27.95pt;height:0.05pt;width:155.25pt;z-index:251715584;mso-width-relative:page;mso-height-relative:page;" filled="f" stroked="t" coordsize="21600,21600">
                  <v:path arrowok="t"/>
                  <v:fill on="f" focussize="0,0"/>
                  <v:stroke endarrow="block"/>
                  <v:imagedata o:title=""/>
                  <o:lock v:ext="edit" grouping="f" rotation="f" text="f" aspectratio="f"/>
                </v:line>
              </w:pict>
            </w:r>
            <w:r>
              <w:rPr>
                <w:szCs w:val="20"/>
              </w:rPr>
              <w:pict>
                <v:line id="直线 194" o:spid="_x0000_s1028" o:spt="20" style="position:absolute;left:0pt;margin-left:200.15pt;margin-top:3.95pt;height:21.75pt;width:0.05pt;z-index:251714560;mso-width-relative:page;mso-height-relative:page;" filled="f" stroked="t" coordsize="21600,21600">
                  <v:path arrowok="t"/>
                  <v:fill on="f" focussize="0,0"/>
                  <v:stroke endarrow="block"/>
                  <v:imagedata o:title=""/>
                  <o:lock v:ext="edit" grouping="f" rotation="f" text="f" aspectratio="f"/>
                </v:line>
              </w:pict>
            </w:r>
          </w:p>
          <w:p>
            <w:pPr>
              <w:jc w:val="left"/>
              <w:rPr>
                <w:rFonts w:hint="eastAsia"/>
                <w:sz w:val="28"/>
                <w:szCs w:val="20"/>
              </w:rPr>
            </w:pPr>
            <w:r>
              <w:rPr>
                <w:szCs w:val="20"/>
              </w:rPr>
              <w:pict>
                <v:line id="直线 196" o:spid="_x0000_s1029" o:spt="20" style="position:absolute;left:0pt;margin-left:42.65pt;margin-top:0.5pt;height:32.25pt;width:0.05pt;z-index:251716608;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tblpX="47"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515" w:type="dxa"/>
                  <w:noWrap w:val="0"/>
                  <w:vAlign w:val="top"/>
                </w:tcPr>
                <w:p>
                  <w:pPr>
                    <w:jc w:val="center"/>
                    <w:rPr>
                      <w:rFonts w:hint="eastAsia"/>
                      <w:sz w:val="28"/>
                      <w:szCs w:val="20"/>
                    </w:rPr>
                  </w:pPr>
                  <w:r>
                    <w:rPr>
                      <w:szCs w:val="20"/>
                    </w:rPr>
                    <w:pict>
                      <v:line id="直线 197" o:spid="_x0000_s1030" o:spt="20" style="position:absolute;left:0pt;margin-left:75.6pt;margin-top:35.45pt;height:0.75pt;width:32.25pt;z-index:251717632;mso-width-relative:page;mso-height-relative:page;" filled="f" stroked="t" coordsize="21600,21600">
                        <v:path arrowok="t"/>
                        <v:fill on="f" focussize="0,0"/>
                        <v:stroke endarrow="block"/>
                        <v:imagedata o:title=""/>
                        <o:lock v:ext="edit" grouping="f" rotation="f" text="f" aspectratio="f"/>
                      </v:line>
                    </w:pict>
                  </w:r>
                  <w:r>
                    <w:rPr>
                      <w:rFonts w:hint="eastAsia"/>
                      <w:sz w:val="28"/>
                      <w:szCs w:val="20"/>
                    </w:rPr>
                    <w:t>下达生产任务</w:t>
                  </w:r>
                </w:p>
              </w:tc>
            </w:tr>
          </w:tbl>
          <w:p>
            <w:pPr>
              <w:rPr>
                <w:vanish/>
                <w:szCs w:val="20"/>
              </w:rPr>
            </w:pPr>
          </w:p>
          <w:tbl>
            <w:tblPr>
              <w:tblStyle w:val="5"/>
              <w:tblpPr w:leftFromText="180" w:rightFromText="180" w:vertAnchor="text" w:tblpX="2627"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695" w:type="dxa"/>
                  <w:noWrap w:val="0"/>
                  <w:vAlign w:val="top"/>
                </w:tcPr>
                <w:p>
                  <w:pPr>
                    <w:numPr>
                      <w:ilvl w:val="0"/>
                      <w:numId w:val="1"/>
                    </w:numPr>
                    <w:jc w:val="left"/>
                    <w:rPr>
                      <w:rFonts w:hint="eastAsia"/>
                      <w:sz w:val="18"/>
                      <w:szCs w:val="20"/>
                    </w:rPr>
                  </w:pPr>
                  <w:r>
                    <w:rPr>
                      <w:rFonts w:hint="eastAsia"/>
                      <w:sz w:val="18"/>
                      <w:szCs w:val="20"/>
                    </w:rPr>
                    <w:t>申请混凝土配合比</w:t>
                  </w:r>
                </w:p>
                <w:p>
                  <w:pPr>
                    <w:numPr>
                      <w:ilvl w:val="0"/>
                      <w:numId w:val="1"/>
                    </w:numPr>
                    <w:jc w:val="left"/>
                    <w:rPr>
                      <w:rFonts w:hint="eastAsia"/>
                      <w:sz w:val="18"/>
                      <w:szCs w:val="20"/>
                    </w:rPr>
                  </w:pPr>
                  <w:r>
                    <w:rPr>
                      <w:szCs w:val="20"/>
                    </w:rPr>
                    <w:pict>
                      <v:line id="直线 198" o:spid="_x0000_s1031" o:spt="20" style="position:absolute;left:0pt;flip:y;margin-left:80.1pt;margin-top:15.35pt;height:0.75pt;width:35.25pt;z-index:251718656;mso-width-relative:page;mso-height-relative:page;" filled="f" stroked="t" coordsize="21600,21600">
                        <v:path arrowok="t"/>
                        <v:fill on="f" focussize="0,0"/>
                        <v:stroke endarrow="block"/>
                        <v:imagedata o:title=""/>
                        <o:lock v:ext="edit" grouping="f" rotation="f" text="f" aspectratio="f"/>
                      </v:line>
                    </w:pict>
                  </w:r>
                  <w:r>
                    <w:rPr>
                      <w:rFonts w:hint="eastAsia"/>
                      <w:sz w:val="18"/>
                      <w:szCs w:val="20"/>
                    </w:rPr>
                    <w:t>依据配合比备料</w:t>
                  </w:r>
                </w:p>
                <w:p>
                  <w:pPr>
                    <w:numPr>
                      <w:ilvl w:val="0"/>
                      <w:numId w:val="1"/>
                    </w:numPr>
                    <w:jc w:val="left"/>
                    <w:rPr>
                      <w:rFonts w:hint="eastAsia"/>
                      <w:sz w:val="18"/>
                      <w:szCs w:val="20"/>
                    </w:rPr>
                  </w:pPr>
                  <w:r>
                    <w:rPr>
                      <w:rFonts w:hint="eastAsia"/>
                      <w:sz w:val="18"/>
                      <w:szCs w:val="20"/>
                    </w:rPr>
                    <w:t>进行原材料检验</w:t>
                  </w:r>
                </w:p>
              </w:tc>
            </w:tr>
          </w:tbl>
          <w:p>
            <w:pPr>
              <w:rPr>
                <w:vanish/>
                <w:szCs w:val="20"/>
              </w:rPr>
            </w:pPr>
          </w:p>
          <w:tbl>
            <w:tblPr>
              <w:tblStyle w:val="5"/>
              <w:tblpPr w:leftFromText="180" w:rightFromText="180" w:vertAnchor="text" w:tblpX="5102"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920" w:type="dxa"/>
                  <w:noWrap w:val="0"/>
                  <w:vAlign w:val="top"/>
                </w:tcPr>
                <w:p>
                  <w:pPr>
                    <w:numPr>
                      <w:ilvl w:val="0"/>
                      <w:numId w:val="2"/>
                    </w:numPr>
                    <w:jc w:val="center"/>
                    <w:rPr>
                      <w:rFonts w:hint="eastAsia"/>
                      <w:sz w:val="18"/>
                      <w:szCs w:val="20"/>
                    </w:rPr>
                  </w:pPr>
                  <w:r>
                    <w:rPr>
                      <w:rFonts w:hint="eastAsia"/>
                      <w:sz w:val="18"/>
                      <w:szCs w:val="20"/>
                    </w:rPr>
                    <w:t>测砂石含水率</w:t>
                  </w:r>
                </w:p>
                <w:p>
                  <w:pPr>
                    <w:numPr>
                      <w:ilvl w:val="0"/>
                      <w:numId w:val="2"/>
                    </w:numPr>
                    <w:jc w:val="center"/>
                    <w:rPr>
                      <w:rFonts w:hint="eastAsia"/>
                      <w:sz w:val="18"/>
                      <w:szCs w:val="20"/>
                    </w:rPr>
                  </w:pPr>
                  <w:r>
                    <w:rPr>
                      <w:szCs w:val="20"/>
                    </w:rPr>
                    <w:pict>
                      <v:line id="直线 199" o:spid="_x0000_s1032" o:spt="20" style="position:absolute;left:0pt;margin-left:91.35pt;margin-top:15.35pt;height:0.05pt;width:20.25pt;z-index:251719680;mso-width-relative:page;mso-height-relative:page;" filled="f" stroked="t" coordsize="21600,21600">
                        <v:path arrowok="t"/>
                        <v:fill on="f" focussize="0,0"/>
                        <v:stroke endarrow="block"/>
                        <v:imagedata o:title=""/>
                        <o:lock v:ext="edit" grouping="f" rotation="f" text="f" aspectratio="f"/>
                      </v:line>
                    </w:pict>
                  </w:r>
                  <w:r>
                    <w:rPr>
                      <w:rFonts w:hint="eastAsia"/>
                      <w:sz w:val="18"/>
                      <w:szCs w:val="20"/>
                    </w:rPr>
                    <w:t>调整砂石和用水量</w:t>
                  </w:r>
                </w:p>
                <w:p>
                  <w:pPr>
                    <w:numPr>
                      <w:ilvl w:val="0"/>
                      <w:numId w:val="2"/>
                    </w:numPr>
                    <w:jc w:val="center"/>
                    <w:rPr>
                      <w:rFonts w:hint="eastAsia"/>
                      <w:sz w:val="18"/>
                      <w:szCs w:val="20"/>
                    </w:rPr>
                  </w:pPr>
                  <w:r>
                    <w:rPr>
                      <w:rFonts w:hint="eastAsia"/>
                      <w:sz w:val="18"/>
                      <w:szCs w:val="20"/>
                    </w:rPr>
                    <w:t xml:space="preserve"> 调整好的配合比输入微机</w:t>
                  </w:r>
                </w:p>
              </w:tc>
            </w:tr>
          </w:tbl>
          <w:p>
            <w:pPr>
              <w:rPr>
                <w:vanish/>
                <w:szCs w:val="20"/>
              </w:rPr>
            </w:pPr>
          </w:p>
          <w:tbl>
            <w:tblPr>
              <w:tblStyle w:val="5"/>
              <w:tblpPr w:leftFromText="180" w:rightFromText="180" w:vertAnchor="text" w:horzAnchor="page" w:tblpX="9187"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50" w:type="dxa"/>
                  <w:noWrap w:val="0"/>
                  <w:vAlign w:val="top"/>
                </w:tcPr>
                <w:p>
                  <w:pPr>
                    <w:jc w:val="left"/>
                    <w:rPr>
                      <w:rFonts w:hint="eastAsia"/>
                      <w:sz w:val="18"/>
                      <w:szCs w:val="20"/>
                    </w:rPr>
                  </w:pPr>
                  <w:r>
                    <w:rPr>
                      <w:rFonts w:hint="eastAsia"/>
                      <w:sz w:val="18"/>
                      <w:szCs w:val="20"/>
                    </w:rPr>
                    <w:t>按配合比要求计量（称重）</w:t>
                  </w:r>
                </w:p>
              </w:tc>
            </w:tr>
          </w:tbl>
          <w:p>
            <w:pPr>
              <w:jc w:val="left"/>
              <w:rPr>
                <w:rFonts w:hint="eastAsia"/>
                <w:sz w:val="28"/>
                <w:szCs w:val="20"/>
              </w:rPr>
            </w:pPr>
          </w:p>
          <w:p>
            <w:pPr>
              <w:jc w:val="left"/>
              <w:rPr>
                <w:rFonts w:hint="eastAsia"/>
                <w:sz w:val="28"/>
                <w:szCs w:val="20"/>
              </w:rPr>
            </w:pPr>
            <w:r>
              <w:rPr>
                <w:rFonts w:hint="eastAsia"/>
                <w:sz w:val="28"/>
                <w:szCs w:val="20"/>
              </w:rPr>
              <w:t xml:space="preserve">                        </w:t>
            </w:r>
          </w:p>
          <w:p>
            <w:pPr>
              <w:jc w:val="left"/>
              <w:rPr>
                <w:rFonts w:hint="eastAsia"/>
                <w:sz w:val="28"/>
                <w:szCs w:val="20"/>
              </w:rPr>
            </w:pPr>
            <w:r>
              <w:rPr>
                <w:szCs w:val="20"/>
              </w:rPr>
              <w:pict>
                <v:line id="直线 200" o:spid="_x0000_s1033" o:spt="20" style="position:absolute;left:0pt;margin-left:307.5pt;margin-top:6.95pt;height:82.5pt;width:0.75pt;z-index:251720704;mso-width-relative:page;mso-height-relative:page;" filled="f" stroked="t" coordsize="21600,21600">
                  <v:path arrowok="t"/>
                  <v:fill on="f" focussize="0,0"/>
                  <v:stroke endarrow="block"/>
                  <v:imagedata o:title=""/>
                  <o:lock v:ext="edit" grouping="f" rotation="f" text="f" aspectratio="f"/>
                </v:line>
              </w:pict>
            </w:r>
            <w:r>
              <w:rPr>
                <w:rFonts w:hint="eastAsia"/>
                <w:sz w:val="28"/>
                <w:szCs w:val="20"/>
              </w:rPr>
              <w:t xml:space="preserve">                                                           </w:t>
            </w:r>
          </w:p>
          <w:p>
            <w:pPr>
              <w:jc w:val="left"/>
              <w:rPr>
                <w:rFonts w:hint="eastAsia"/>
                <w:sz w:val="28"/>
                <w:szCs w:val="20"/>
              </w:rPr>
            </w:pPr>
          </w:p>
          <w:tbl>
            <w:tblPr>
              <w:tblStyle w:val="5"/>
              <w:tblpPr w:leftFromText="180" w:rightFromText="180" w:vertAnchor="text" w:tblpX="7247" w:tblpY="5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85" w:type="dxa"/>
                  <w:noWrap w:val="0"/>
                  <w:vAlign w:val="top"/>
                </w:tcPr>
                <w:p>
                  <w:pPr>
                    <w:jc w:val="center"/>
                    <w:rPr>
                      <w:sz w:val="18"/>
                      <w:szCs w:val="20"/>
                    </w:rPr>
                  </w:pPr>
                  <w:r>
                    <w:rPr>
                      <w:rFonts w:hint="eastAsia"/>
                      <w:sz w:val="18"/>
                      <w:szCs w:val="20"/>
                    </w:rPr>
                    <w:t>搅拌（定时控制）</w:t>
                  </w:r>
                </w:p>
                <w:p>
                  <w:pPr>
                    <w:jc w:val="center"/>
                    <w:rPr>
                      <w:rFonts w:hint="eastAsia"/>
                      <w:sz w:val="18"/>
                      <w:szCs w:val="20"/>
                    </w:rPr>
                  </w:pPr>
                  <w:r>
                    <w:rPr>
                      <w:rFonts w:hint="eastAsia" w:ascii="宋体" w:hAnsi="宋体"/>
                      <w:sz w:val="18"/>
                      <w:szCs w:val="20"/>
                    </w:rPr>
                    <w:t>※</w:t>
                  </w:r>
                </w:p>
              </w:tc>
            </w:tr>
          </w:tbl>
          <w:p>
            <w:pPr>
              <w:jc w:val="left"/>
              <w:rPr>
                <w:rFonts w:hint="eastAsia"/>
                <w:sz w:val="28"/>
                <w:szCs w:val="20"/>
              </w:rPr>
            </w:pPr>
          </w:p>
          <w:tbl>
            <w:tblPr>
              <w:tblStyle w:val="5"/>
              <w:tblpPr w:leftFromText="180" w:rightFromText="180" w:vertAnchor="text" w:tblpX="4187" w:tblpY="2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40" w:type="dxa"/>
                  <w:noWrap w:val="0"/>
                  <w:vAlign w:val="top"/>
                </w:tcPr>
                <w:p>
                  <w:pPr>
                    <w:jc w:val="center"/>
                    <w:rPr>
                      <w:rFonts w:hint="eastAsia"/>
                      <w:szCs w:val="20"/>
                    </w:rPr>
                  </w:pPr>
                  <w:r>
                    <w:rPr>
                      <w:rFonts w:hint="eastAsia"/>
                      <w:szCs w:val="20"/>
                    </w:rPr>
                    <w:t>出料（测塌落度、制作试块）</w:t>
                  </w:r>
                </w:p>
              </w:tc>
            </w:tr>
          </w:tbl>
          <w:p>
            <w:pPr>
              <w:rPr>
                <w:vanish/>
                <w:szCs w:val="20"/>
              </w:rPr>
            </w:pPr>
          </w:p>
          <w:tbl>
            <w:tblPr>
              <w:tblStyle w:val="5"/>
              <w:tblpPr w:leftFromText="180" w:rightFromText="180" w:vertAnchor="text" w:tblpX="1712" w:tblpY="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70" w:type="dxa"/>
                  <w:noWrap w:val="0"/>
                  <w:vAlign w:val="top"/>
                </w:tcPr>
                <w:p>
                  <w:pPr>
                    <w:jc w:val="left"/>
                    <w:rPr>
                      <w:rFonts w:hint="eastAsia"/>
                      <w:szCs w:val="20"/>
                    </w:rPr>
                  </w:pPr>
                  <w:r>
                    <w:rPr>
                      <w:rFonts w:hint="eastAsia"/>
                      <w:szCs w:val="20"/>
                    </w:rPr>
                    <w:t>装入罐车</w:t>
                  </w:r>
                </w:p>
              </w:tc>
            </w:tr>
          </w:tbl>
          <w:p>
            <w:pPr>
              <w:rPr>
                <w:vanish/>
                <w:szCs w:val="20"/>
              </w:rPr>
            </w:pPr>
          </w:p>
          <w:tbl>
            <w:tblPr>
              <w:tblStyle w:val="5"/>
              <w:tblpPr w:leftFromText="180" w:rightFromText="180" w:vertAnchor="text" w:tblpX="-61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90" w:type="dxa"/>
                  <w:noWrap w:val="0"/>
                  <w:vAlign w:val="top"/>
                </w:tcPr>
                <w:p>
                  <w:pPr>
                    <w:jc w:val="left"/>
                    <w:rPr>
                      <w:rFonts w:hint="eastAsia"/>
                      <w:szCs w:val="20"/>
                    </w:rPr>
                  </w:pPr>
                  <w:r>
                    <w:rPr>
                      <w:szCs w:val="20"/>
                    </w:rPr>
                    <w:pict>
                      <v:line id="直线 204" o:spid="_x0000_s1034" o:spt="20" style="position:absolute;left:0pt;margin-left:42.6pt;margin-top:31.55pt;height:81.75pt;width:1.5pt;z-index:251724800;mso-width-relative:page;mso-height-relative:page;" filled="f" stroked="t" coordsize="21600,21600">
                        <v:path arrowok="t"/>
                        <v:fill on="f" focussize="0,0"/>
                        <v:stroke endarrow="block"/>
                        <v:imagedata o:title=""/>
                        <o:lock v:ext="edit" grouping="f" rotation="f" text="f" aspectratio="f"/>
                      </v:line>
                    </w:pict>
                  </w:r>
                  <w:r>
                    <w:rPr>
                      <w:rFonts w:hint="eastAsia"/>
                      <w:szCs w:val="20"/>
                    </w:rPr>
                    <w:t>运输（至需方指定地点）</w:t>
                  </w:r>
                </w:p>
              </w:tc>
            </w:tr>
          </w:tbl>
          <w:p>
            <w:pPr>
              <w:rPr>
                <w:vanish/>
                <w:szCs w:val="20"/>
              </w:rPr>
            </w:pPr>
          </w:p>
          <w:p>
            <w:pPr>
              <w:jc w:val="left"/>
              <w:rPr>
                <w:szCs w:val="20"/>
              </w:rPr>
            </w:pPr>
            <w:r>
              <w:rPr>
                <w:szCs w:val="20"/>
              </w:rPr>
              <w:pict>
                <v:line id="直线 203" o:spid="_x0000_s1035" o:spt="20" style="position:absolute;left:0pt;flip:x;margin-left:58.4pt;margin-top:35.6pt;height:0.05pt;width:21pt;z-index:251723776;mso-width-relative:page;mso-height-relative:page;" filled="f" stroked="t" coordsize="21600,21600">
                  <v:path arrowok="t"/>
                  <v:fill on="f" focussize="0,0"/>
                  <v:stroke endarrow="block"/>
                  <v:imagedata o:title=""/>
                  <o:lock v:ext="edit" grouping="f" rotation="f" text="f" aspectratio="f"/>
                </v:line>
              </w:pict>
            </w:r>
            <w:r>
              <w:rPr>
                <w:szCs w:val="20"/>
              </w:rPr>
              <w:pict>
                <v:line id="直线 202" o:spid="_x0000_s1036" o:spt="20" style="position:absolute;left:0pt;flip:x;margin-left:167.15pt;margin-top:31.1pt;height:0.05pt;width:35.25pt;z-index:251722752;mso-width-relative:page;mso-height-relative:page;" filled="f" stroked="t" coordsize="21600,21600">
                  <v:path arrowok="t"/>
                  <v:fill on="f" focussize="0,0"/>
                  <v:stroke endarrow="block"/>
                  <v:imagedata o:title=""/>
                  <o:lock v:ext="edit" grouping="f" rotation="f" text="f" aspectratio="f"/>
                </v:line>
              </w:pict>
            </w:r>
            <w:r>
              <w:rPr>
                <w:szCs w:val="20"/>
              </w:rPr>
              <w:pict>
                <v:line id="直线 201" o:spid="_x0000_s1037" o:spt="20" style="position:absolute;left:0pt;flip:x;margin-left:320.9pt;margin-top:30.35pt;height:0.05pt;width:34.5pt;z-index:251721728;mso-width-relative:page;mso-height-relative:page;" filled="f" stroked="t" coordsize="21600,21600">
                  <v:path arrowok="t"/>
                  <v:fill on="f" focussize="0,0"/>
                  <v:stroke endarrow="block"/>
                  <v:imagedata o:title=""/>
                  <o:lock v:ext="edit" grouping="f" rotation="f" text="f" aspectratio="f"/>
                </v:line>
              </w:pict>
            </w:r>
          </w:p>
          <w:p>
            <w:pPr>
              <w:rPr>
                <w:rFonts w:hint="eastAsia"/>
                <w:szCs w:val="20"/>
              </w:rPr>
            </w:pPr>
          </w:p>
          <w:p>
            <w:pPr>
              <w:rPr>
                <w:rFonts w:hint="eastAsia"/>
                <w:szCs w:val="20"/>
              </w:rPr>
            </w:pPr>
          </w:p>
          <w:p>
            <w:pPr>
              <w:rPr>
                <w:rFonts w:hint="eastAsia"/>
                <w:szCs w:val="20"/>
              </w:rPr>
            </w:pPr>
          </w:p>
          <w:p>
            <w:pPr>
              <w:tabs>
                <w:tab w:val="left" w:pos="358"/>
              </w:tabs>
              <w:ind w:firstLine="560" w:firstLineChars="200"/>
              <w:jc w:val="left"/>
              <w:rPr>
                <w:rFonts w:hint="eastAsia"/>
                <w:sz w:val="28"/>
                <w:szCs w:val="20"/>
              </w:rPr>
            </w:pPr>
          </w:p>
          <w:tbl>
            <w:tblPr>
              <w:tblStyle w:val="5"/>
              <w:tblpPr w:leftFromText="180" w:rightFromText="180" w:vertAnchor="text" w:horzAnchor="page" w:tblpX="353" w:tblpY="-1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40" w:type="dxa"/>
                  <w:noWrap w:val="0"/>
                  <w:vAlign w:val="top"/>
                </w:tcPr>
                <w:p>
                  <w:pPr>
                    <w:jc w:val="left"/>
                    <w:rPr>
                      <w:szCs w:val="20"/>
                    </w:rPr>
                  </w:pPr>
                </w:p>
                <w:p>
                  <w:pPr>
                    <w:jc w:val="left"/>
                    <w:rPr>
                      <w:rFonts w:hint="eastAsia"/>
                      <w:szCs w:val="20"/>
                    </w:rPr>
                  </w:pPr>
                  <w:r>
                    <w:rPr>
                      <w:rFonts w:hint="eastAsia"/>
                      <w:szCs w:val="20"/>
                    </w:rPr>
                    <w:t xml:space="preserve"> 浇            筑</w:t>
                  </w:r>
                </w:p>
                <w:p>
                  <w:pPr>
                    <w:jc w:val="left"/>
                    <w:rPr>
                      <w:szCs w:val="20"/>
                    </w:rPr>
                  </w:pPr>
                </w:p>
              </w:tc>
            </w:tr>
          </w:tbl>
          <w:p>
            <w:pPr>
              <w:pStyle w:val="4"/>
              <w:pBdr>
                <w:bottom w:val="none" w:color="auto" w:sz="0" w:space="0"/>
              </w:pBdr>
              <w:tabs>
                <w:tab w:val="center" w:pos="5737"/>
                <w:tab w:val="clear" w:pos="4153"/>
              </w:tabs>
              <w:jc w:val="left"/>
              <w:rPr>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rFonts w:hint="eastAsia"/>
                <w:kern w:val="2"/>
                <w:sz w:val="21"/>
                <w:szCs w:val="21"/>
              </w:rPr>
            </w:pPr>
          </w:p>
          <w:p>
            <w:pPr>
              <w:pStyle w:val="4"/>
              <w:pBdr>
                <w:bottom w:val="none" w:color="auto" w:sz="0" w:space="0"/>
              </w:pBdr>
              <w:tabs>
                <w:tab w:val="center" w:pos="5737"/>
                <w:tab w:val="clear" w:pos="4153"/>
              </w:tabs>
              <w:jc w:val="left"/>
              <w:rPr>
                <w:kern w:val="2"/>
                <w:sz w:val="21"/>
                <w:szCs w:val="21"/>
              </w:rPr>
            </w:pPr>
            <w:r>
              <w:rPr>
                <w:rFonts w:hint="eastAsia"/>
                <w:kern w:val="2"/>
                <w:sz w:val="21"/>
                <w:szCs w:val="21"/>
              </w:rPr>
              <w:t>提供了法律、法规和其他要求清单</w:t>
            </w:r>
          </w:p>
          <w:p>
            <w:pPr>
              <w:rPr>
                <w:rFonts w:ascii="宋体" w:cs="宋体"/>
                <w:kern w:val="0"/>
                <w:szCs w:val="21"/>
              </w:rPr>
            </w:pPr>
            <w:r>
              <w:rPr>
                <w:rFonts w:hint="eastAsia" w:ascii="宋体" w:hAnsi="宋体" w:cs="宋体"/>
                <w:color w:val="000000"/>
                <w:kern w:val="0"/>
                <w:szCs w:val="21"/>
              </w:rPr>
              <w:t>提</w:t>
            </w:r>
            <w:r>
              <w:rPr>
                <w:rFonts w:hint="eastAsia" w:ascii="宋体" w:hAnsi="宋体" w:cs="宋体"/>
                <w:kern w:val="0"/>
                <w:szCs w:val="21"/>
              </w:rPr>
              <w:t>供《适用的法律法规清单》、提供了《外来文件情况清单》</w:t>
            </w:r>
          </w:p>
          <w:p>
            <w:pPr>
              <w:pStyle w:val="12"/>
            </w:pPr>
            <w:r>
              <w:rPr>
                <w:rFonts w:hint="eastAsia" w:ascii="宋体" w:hAnsi="宋体" w:cs="宋体"/>
                <w:kern w:val="0"/>
                <w:szCs w:val="21"/>
              </w:rPr>
              <w:t>“外来文件清单”提供了与</w:t>
            </w:r>
            <w:r>
              <w:t>混凝土</w:t>
            </w:r>
            <w:r>
              <w:rPr>
                <w:rFonts w:hint="eastAsia" w:ascii="宋体" w:hAnsi="宋体" w:cs="宋体"/>
                <w:kern w:val="0"/>
                <w:szCs w:val="21"/>
              </w:rPr>
              <w:t>产品相关的法律法规</w:t>
            </w:r>
          </w:p>
          <w:p>
            <w:pPr>
              <w:rPr>
                <w:rFonts w:hint="default"/>
                <w:szCs w:val="21"/>
                <w:lang w:val="en-US" w:eastAsia="zh-CN"/>
              </w:rPr>
            </w:pPr>
            <w:r>
              <w:rPr>
                <w:rFonts w:hint="eastAsia"/>
                <w:szCs w:val="21"/>
                <w:lang w:val="en-US" w:eastAsia="zh-CN"/>
              </w:rPr>
              <w:t>提供仙桃市环境保护局仙环建函字(2016)142号《关于仙桃市恒源商砼建材有限公司新建年产20万立方米商品混凝土建设项目环境影响报告表》的批复、仙桃市恒源商砼建材有限公司年产20万立方米商品混凝土建设项目自主验收意见、全国建设项目竣工环境保护验收信息系统（企业自验）公示</w:t>
            </w:r>
          </w:p>
          <w:p>
            <w:pPr>
              <w:rPr>
                <w:rFonts w:hint="eastAsia"/>
                <w:szCs w:val="21"/>
                <w:lang w:val="en-US" w:eastAsia="zh-CN"/>
              </w:rPr>
            </w:pPr>
            <w:r>
              <w:rPr>
                <w:rFonts w:hint="eastAsia"/>
                <w:szCs w:val="21"/>
                <w:lang w:val="en-US" w:eastAsia="zh-CN"/>
              </w:rPr>
              <w:t>提供武汉方基科技有限公司仙桃市恒源商砼建材有限公司年产20万立方米商品混凝土建设项目竣工环境保护验收监测报告表，报告日期：2019年9月。</w:t>
            </w:r>
          </w:p>
          <w:p>
            <w:pPr>
              <w:rPr>
                <w:rFonts w:hint="default"/>
                <w:szCs w:val="21"/>
                <w:lang w:val="en-US" w:eastAsia="zh-CN"/>
              </w:rPr>
            </w:pPr>
            <w:r>
              <w:rPr>
                <w:rFonts w:hint="eastAsia"/>
                <w:szCs w:val="21"/>
                <w:lang w:val="en-US" w:eastAsia="zh-CN"/>
              </w:rPr>
              <w:t>提供建筑业企业资质证书：预拌混凝土专业承包不分等级。</w:t>
            </w:r>
          </w:p>
          <w:p>
            <w:pPr>
              <w:rPr>
                <w:szCs w:val="21"/>
              </w:rPr>
            </w:pPr>
            <w:r>
              <w:rPr>
                <w:rFonts w:hint="eastAsia"/>
              </w:rPr>
              <w:t>相关方投诉情况：无。</w:t>
            </w:r>
          </w:p>
          <w:p>
            <w:pPr>
              <w:spacing w:line="440" w:lineRule="exact"/>
              <w:rPr>
                <w:sz w:val="24"/>
                <w:szCs w:val="24"/>
              </w:rPr>
            </w:pPr>
          </w:p>
          <w:p>
            <w:pPr>
              <w:spacing w:line="440" w:lineRule="exact"/>
              <w:rPr>
                <w:sz w:val="21"/>
                <w:szCs w:val="21"/>
              </w:rPr>
            </w:pPr>
            <w:r>
              <w:rPr>
                <w:rFonts w:hint="eastAsia"/>
                <w:sz w:val="21"/>
                <w:szCs w:val="21"/>
              </w:rPr>
              <w:t>公司的质量、环境和职业健康安全的方针：</w:t>
            </w:r>
          </w:p>
          <w:p>
            <w:pPr>
              <w:spacing w:line="480" w:lineRule="auto"/>
              <w:ind w:firstLine="420" w:firstLineChars="200"/>
              <w:rPr>
                <w:rFonts w:hint="eastAsia" w:ascii="宋体" w:hAnsi="宋体"/>
                <w:b w:val="0"/>
                <w:bCs/>
                <w:color w:val="auto"/>
                <w:sz w:val="21"/>
                <w:szCs w:val="21"/>
              </w:rPr>
            </w:pPr>
            <w:r>
              <w:rPr>
                <w:rFonts w:hint="eastAsia" w:ascii="宋体" w:hAnsi="宋体"/>
                <w:b w:val="0"/>
                <w:bCs/>
                <w:color w:val="auto"/>
                <w:sz w:val="21"/>
                <w:szCs w:val="21"/>
              </w:rPr>
              <w:t>遵守法律法规，确保过程质量，预防环境污染,</w:t>
            </w:r>
          </w:p>
          <w:p>
            <w:pPr>
              <w:spacing w:line="440" w:lineRule="exact"/>
              <w:ind w:firstLine="420" w:firstLineChars="200"/>
              <w:rPr>
                <w:rFonts w:hint="eastAsia" w:ascii="宋体" w:hAnsi="宋体"/>
                <w:b w:val="0"/>
                <w:bCs/>
                <w:color w:val="auto"/>
                <w:sz w:val="21"/>
                <w:szCs w:val="21"/>
              </w:rPr>
            </w:pPr>
            <w:r>
              <w:rPr>
                <w:rFonts w:hint="eastAsia" w:ascii="宋体" w:hAnsi="宋体"/>
                <w:b w:val="0"/>
                <w:bCs/>
                <w:color w:val="auto"/>
                <w:sz w:val="21"/>
                <w:szCs w:val="21"/>
              </w:rPr>
              <w:t>控制安全风险, 实施持续改进，追求各方满意。</w:t>
            </w:r>
          </w:p>
          <w:p>
            <w:pPr>
              <w:spacing w:line="440" w:lineRule="exact"/>
              <w:rPr>
                <w:sz w:val="24"/>
                <w:szCs w:val="24"/>
              </w:rPr>
            </w:pPr>
            <w:r>
              <w:rPr>
                <w:rFonts w:hint="eastAsia"/>
                <w:sz w:val="24"/>
                <w:szCs w:val="24"/>
              </w:rPr>
              <w:t>管理目标：</w:t>
            </w:r>
          </w:p>
          <w:p>
            <w:pPr>
              <w:spacing w:line="360" w:lineRule="auto"/>
              <w:ind w:firstLine="525" w:firstLineChars="250"/>
              <w:rPr>
                <w:rFonts w:hint="eastAsia" w:ascii="宋体" w:hAnsi="宋体" w:cs="Arial"/>
                <w:b/>
                <w:sz w:val="21"/>
                <w:szCs w:val="21"/>
              </w:rPr>
            </w:pPr>
            <w:r>
              <w:rPr>
                <w:sz w:val="21"/>
                <w:szCs w:val="21"/>
              </w:rPr>
              <w:t xml:space="preserve"> </w:t>
            </w:r>
            <w:r>
              <w:rPr>
                <w:rFonts w:hint="eastAsia" w:ascii="宋体" w:hAnsi="宋体" w:cs="Arial"/>
                <w:b/>
                <w:sz w:val="21"/>
                <w:szCs w:val="21"/>
              </w:rPr>
              <w:t>质量管理目标：</w:t>
            </w:r>
          </w:p>
          <w:p>
            <w:pPr>
              <w:numPr>
                <w:ilvl w:val="0"/>
                <w:numId w:val="3"/>
              </w:numPr>
              <w:spacing w:line="360" w:lineRule="auto"/>
              <w:rPr>
                <w:rFonts w:hint="eastAsia" w:ascii="宋体" w:hAnsi="宋体" w:cs="Arial"/>
                <w:color w:val="000000"/>
                <w:sz w:val="21"/>
                <w:szCs w:val="21"/>
              </w:rPr>
            </w:pPr>
            <w:r>
              <w:rPr>
                <w:rFonts w:hint="eastAsia" w:ascii="宋体" w:hAnsi="宋体" w:cs="Arial"/>
                <w:color w:val="000000"/>
                <w:sz w:val="21"/>
                <w:szCs w:val="21"/>
              </w:rPr>
              <w:t>产品出厂检测合格率：100%；</w:t>
            </w:r>
          </w:p>
          <w:p>
            <w:pPr>
              <w:numPr>
                <w:ilvl w:val="0"/>
                <w:numId w:val="3"/>
              </w:numPr>
              <w:spacing w:line="360" w:lineRule="auto"/>
              <w:rPr>
                <w:rFonts w:hint="eastAsia" w:ascii="宋体" w:hAnsi="宋体" w:cs="Arial"/>
                <w:sz w:val="21"/>
                <w:szCs w:val="21"/>
              </w:rPr>
            </w:pPr>
            <w:r>
              <w:rPr>
                <w:rFonts w:hint="eastAsia" w:ascii="宋体" w:hAnsi="宋体" w:cs="Arial"/>
                <w:sz w:val="21"/>
                <w:szCs w:val="21"/>
              </w:rPr>
              <w:t>顾客满意程度：≥9</w:t>
            </w:r>
            <w:r>
              <w:rPr>
                <w:rFonts w:hint="eastAsia" w:ascii="宋体" w:hAnsi="宋体" w:cs="Arial"/>
                <w:sz w:val="21"/>
                <w:szCs w:val="21"/>
                <w:lang w:val="en-US" w:eastAsia="zh-CN"/>
              </w:rPr>
              <w:t>5</w:t>
            </w:r>
            <w:r>
              <w:rPr>
                <w:rFonts w:hint="eastAsia" w:ascii="宋体" w:hAnsi="宋体" w:cs="Arial"/>
                <w:sz w:val="21"/>
                <w:szCs w:val="21"/>
              </w:rPr>
              <w:t>%；</w:t>
            </w:r>
          </w:p>
          <w:p>
            <w:pPr>
              <w:numPr>
                <w:ilvl w:val="0"/>
                <w:numId w:val="3"/>
              </w:numPr>
              <w:spacing w:line="360" w:lineRule="auto"/>
              <w:rPr>
                <w:rFonts w:hint="eastAsia" w:ascii="宋体" w:hAnsi="宋体" w:cs="Arial"/>
                <w:sz w:val="21"/>
                <w:szCs w:val="21"/>
              </w:rPr>
            </w:pPr>
            <w:r>
              <w:rPr>
                <w:rFonts w:hint="eastAsia" w:ascii="宋体" w:hAnsi="宋体" w:cs="Arial"/>
                <w:sz w:val="21"/>
                <w:szCs w:val="21"/>
              </w:rPr>
              <w:t>合同履约率：100%。</w:t>
            </w:r>
          </w:p>
          <w:p>
            <w:pPr>
              <w:numPr>
                <w:ilvl w:val="0"/>
                <w:numId w:val="3"/>
              </w:numPr>
              <w:spacing w:line="360" w:lineRule="auto"/>
              <w:rPr>
                <w:rFonts w:hint="eastAsia" w:ascii="宋体" w:hAnsi="宋体" w:cs="Arial"/>
                <w:sz w:val="21"/>
                <w:szCs w:val="21"/>
              </w:rPr>
            </w:pPr>
            <w:r>
              <w:rPr>
                <w:rFonts w:hint="eastAsia" w:ascii="宋体" w:hAnsi="宋体" w:cs="Arial"/>
                <w:sz w:val="21"/>
                <w:szCs w:val="21"/>
              </w:rPr>
              <w:t>产品一次交验合格率：≥98%</w:t>
            </w:r>
          </w:p>
          <w:p>
            <w:pPr>
              <w:spacing w:line="360" w:lineRule="auto"/>
              <w:ind w:firstLine="527" w:firstLineChars="250"/>
              <w:rPr>
                <w:rFonts w:hint="eastAsia" w:ascii="宋体" w:hAnsi="宋体" w:cs="Arial"/>
                <w:b/>
                <w:sz w:val="21"/>
                <w:szCs w:val="21"/>
              </w:rPr>
            </w:pPr>
            <w:r>
              <w:rPr>
                <w:rFonts w:hint="eastAsia" w:ascii="宋体" w:hAnsi="宋体" w:cs="Arial"/>
                <w:b/>
                <w:sz w:val="21"/>
                <w:szCs w:val="21"/>
              </w:rPr>
              <w:t>环境管理目标：</w:t>
            </w:r>
          </w:p>
          <w:p>
            <w:pPr>
              <w:spacing w:line="360" w:lineRule="auto"/>
              <w:ind w:firstLine="420" w:firstLineChars="200"/>
              <w:rPr>
                <w:rFonts w:ascii="宋体" w:hAnsi="宋体" w:cs="Arial"/>
                <w:sz w:val="21"/>
                <w:szCs w:val="21"/>
              </w:rPr>
            </w:pPr>
            <w:r>
              <w:rPr>
                <w:rFonts w:hint="eastAsia" w:ascii="宋体" w:hAnsi="宋体" w:cs="Arial"/>
                <w:sz w:val="21"/>
                <w:szCs w:val="21"/>
              </w:rPr>
              <w:t>1.固体（危）废弃物：固废（危）处理率100%；</w:t>
            </w:r>
          </w:p>
          <w:p>
            <w:pPr>
              <w:spacing w:line="360" w:lineRule="auto"/>
              <w:ind w:firstLine="420" w:firstLineChars="200"/>
              <w:rPr>
                <w:rFonts w:hint="eastAsia" w:ascii="宋体" w:hAnsi="宋体" w:cs="Arial"/>
                <w:sz w:val="21"/>
                <w:szCs w:val="21"/>
              </w:rPr>
            </w:pPr>
            <w:r>
              <w:rPr>
                <w:rFonts w:hint="eastAsia" w:ascii="宋体" w:hAnsi="宋体" w:cs="Arial"/>
                <w:sz w:val="21"/>
                <w:szCs w:val="21"/>
              </w:rPr>
              <w:t>2.环境污染事故控制为0；</w:t>
            </w:r>
          </w:p>
          <w:p>
            <w:pPr>
              <w:spacing w:line="360" w:lineRule="auto"/>
              <w:ind w:firstLine="420" w:firstLineChars="200"/>
              <w:rPr>
                <w:rFonts w:hint="eastAsia" w:ascii="宋体" w:hAnsi="宋体" w:cs="Arial"/>
                <w:sz w:val="21"/>
                <w:szCs w:val="21"/>
              </w:rPr>
            </w:pPr>
            <w:r>
              <w:rPr>
                <w:rFonts w:hint="eastAsia" w:ascii="宋体" w:hAnsi="宋体" w:cs="Arial"/>
                <w:sz w:val="21"/>
                <w:szCs w:val="21"/>
              </w:rPr>
              <w:t>3.噪声达标排放 ；</w:t>
            </w:r>
          </w:p>
          <w:p>
            <w:pPr>
              <w:spacing w:line="360" w:lineRule="auto"/>
              <w:ind w:firstLine="420" w:firstLineChars="200"/>
              <w:rPr>
                <w:rFonts w:hint="eastAsia" w:ascii="宋体" w:hAnsi="宋体" w:cs="Arial"/>
                <w:sz w:val="21"/>
                <w:szCs w:val="21"/>
              </w:rPr>
            </w:pPr>
            <w:r>
              <w:rPr>
                <w:rFonts w:hint="eastAsia" w:ascii="宋体" w:hAnsi="宋体" w:cs="Arial"/>
                <w:sz w:val="21"/>
                <w:szCs w:val="21"/>
              </w:rPr>
              <w:t>4.“三废”排放符合国家标准。</w:t>
            </w:r>
          </w:p>
          <w:p>
            <w:pPr>
              <w:spacing w:line="360" w:lineRule="auto"/>
              <w:ind w:firstLine="422" w:firstLineChars="200"/>
              <w:rPr>
                <w:rFonts w:hint="eastAsia" w:ascii="宋体" w:hAnsi="宋体" w:cs="Arial"/>
                <w:b/>
                <w:sz w:val="21"/>
                <w:szCs w:val="21"/>
              </w:rPr>
            </w:pPr>
            <w:r>
              <w:rPr>
                <w:rFonts w:hint="eastAsia" w:ascii="宋体" w:hAnsi="宋体" w:cs="Arial"/>
                <w:b/>
                <w:sz w:val="21"/>
                <w:szCs w:val="21"/>
              </w:rPr>
              <w:t>职业健康安全管理目标：</w:t>
            </w:r>
          </w:p>
          <w:p>
            <w:pPr>
              <w:spacing w:line="360" w:lineRule="auto"/>
              <w:ind w:firstLine="420" w:firstLineChars="200"/>
              <w:rPr>
                <w:rFonts w:hint="eastAsia" w:ascii="宋体" w:hAnsi="宋体" w:cs="Arial"/>
                <w:sz w:val="21"/>
                <w:szCs w:val="21"/>
              </w:rPr>
            </w:pPr>
            <w:r>
              <w:rPr>
                <w:rFonts w:hint="eastAsia" w:ascii="宋体" w:hAnsi="宋体" w:cs="Arial"/>
                <w:sz w:val="21"/>
                <w:szCs w:val="21"/>
              </w:rPr>
              <w:t>1.杜绝火灾隐患，火灾发生率0 ；</w:t>
            </w:r>
          </w:p>
          <w:p>
            <w:pPr>
              <w:spacing w:line="360" w:lineRule="auto"/>
              <w:ind w:firstLine="420" w:firstLineChars="200"/>
              <w:rPr>
                <w:rFonts w:hint="eastAsia" w:ascii="宋体" w:hAnsi="宋体" w:cs="Arial"/>
                <w:sz w:val="21"/>
                <w:szCs w:val="21"/>
              </w:rPr>
            </w:pPr>
            <w:r>
              <w:rPr>
                <w:rFonts w:hint="eastAsia" w:ascii="宋体" w:hAnsi="宋体" w:cs="Arial"/>
                <w:sz w:val="21"/>
                <w:szCs w:val="21"/>
              </w:rPr>
              <w:t>2.重大以上事故发生率0，负伤率小于3%；</w:t>
            </w:r>
          </w:p>
          <w:p>
            <w:pPr>
              <w:spacing w:line="360" w:lineRule="auto"/>
              <w:ind w:firstLine="420" w:firstLineChars="200"/>
              <w:rPr>
                <w:rFonts w:hint="eastAsia" w:ascii="宋体" w:hAnsi="宋体" w:cs="Arial"/>
                <w:sz w:val="21"/>
                <w:szCs w:val="21"/>
              </w:rPr>
            </w:pPr>
            <w:r>
              <w:rPr>
                <w:rFonts w:hint="eastAsia" w:ascii="宋体" w:hAnsi="宋体" w:cs="Arial"/>
                <w:sz w:val="21"/>
                <w:szCs w:val="21"/>
              </w:rPr>
              <w:t>3.职业病和中暑发生率0。</w:t>
            </w:r>
          </w:p>
          <w:p>
            <w:pPr>
              <w:widowControl/>
              <w:shd w:val="clear" w:color="auto" w:fill="FFFFFF"/>
              <w:wordWrap w:val="0"/>
              <w:jc w:val="left"/>
              <w:rPr>
                <w:rFonts w:hint="eastAsia" w:asciiTheme="majorEastAsia" w:hAnsiTheme="majorEastAsia" w:eastAsiaTheme="majorEastAsia" w:cstheme="majorEastAsia"/>
                <w:b w:val="0"/>
                <w:bCs/>
                <w:color w:val="333333"/>
                <w:kern w:val="0"/>
                <w:sz w:val="21"/>
                <w:szCs w:val="21"/>
              </w:rPr>
            </w:pP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提供了本公司的环境和安全管理方案和控制措施，有编制人、审批人签字，二阶段进行进一步关注</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000000"/>
                <w:kern w:val="2"/>
                <w:sz w:val="21"/>
                <w:szCs w:val="21"/>
              </w:rPr>
            </w:pPr>
            <w:bookmarkStart w:id="3" w:name="_GoBack"/>
            <w:bookmarkEnd w:id="3"/>
            <w:r>
              <w:rPr>
                <w:color w:val="000000"/>
                <w:kern w:val="2"/>
                <w:sz w:val="21"/>
                <w:szCs w:val="21"/>
              </w:rPr>
              <w:t>20</w:t>
            </w:r>
            <w:r>
              <w:rPr>
                <w:rFonts w:hint="eastAsia"/>
                <w:color w:val="000000"/>
                <w:kern w:val="2"/>
                <w:sz w:val="21"/>
                <w:szCs w:val="21"/>
                <w:lang w:val="en-US" w:eastAsia="zh-CN"/>
              </w:rPr>
              <w:t>20</w:t>
            </w:r>
            <w:r>
              <w:rPr>
                <w:rFonts w:hint="eastAsia"/>
                <w:color w:val="000000"/>
                <w:kern w:val="2"/>
                <w:sz w:val="21"/>
                <w:szCs w:val="21"/>
              </w:rPr>
              <w:t>年</w:t>
            </w:r>
            <w:r>
              <w:rPr>
                <w:rFonts w:hint="eastAsia"/>
                <w:color w:val="000000"/>
                <w:kern w:val="2"/>
                <w:sz w:val="21"/>
                <w:szCs w:val="21"/>
                <w:lang w:val="en-US" w:eastAsia="zh-CN"/>
              </w:rPr>
              <w:t>6</w:t>
            </w:r>
            <w:r>
              <w:rPr>
                <w:rFonts w:hint="eastAsia"/>
                <w:color w:val="000000"/>
                <w:kern w:val="2"/>
                <w:sz w:val="21"/>
                <w:szCs w:val="21"/>
              </w:rPr>
              <w:t>月</w:t>
            </w:r>
            <w:r>
              <w:rPr>
                <w:rFonts w:hint="eastAsia"/>
                <w:color w:val="000000"/>
                <w:kern w:val="2"/>
                <w:sz w:val="21"/>
                <w:szCs w:val="21"/>
                <w:lang w:val="en-US" w:eastAsia="zh-CN"/>
              </w:rPr>
              <w:t>23</w:t>
            </w:r>
            <w:r>
              <w:rPr>
                <w:rFonts w:hint="eastAsia"/>
                <w:color w:val="000000"/>
                <w:kern w:val="2"/>
                <w:sz w:val="21"/>
                <w:szCs w:val="21"/>
              </w:rPr>
              <w:t>日对适用的法律法规符合性进行了评价，提供了</w:t>
            </w:r>
            <w:r>
              <w:rPr>
                <w:color w:val="000000"/>
                <w:kern w:val="2"/>
                <w:sz w:val="21"/>
                <w:szCs w:val="21"/>
              </w:rPr>
              <w:t>20</w:t>
            </w:r>
            <w:r>
              <w:rPr>
                <w:rFonts w:hint="eastAsia"/>
                <w:color w:val="000000"/>
                <w:kern w:val="2"/>
                <w:sz w:val="21"/>
                <w:szCs w:val="21"/>
                <w:lang w:val="en-US" w:eastAsia="zh-CN"/>
              </w:rPr>
              <w:t>20</w:t>
            </w:r>
            <w:r>
              <w:rPr>
                <w:rFonts w:hint="eastAsia"/>
                <w:color w:val="000000"/>
                <w:kern w:val="2"/>
                <w:sz w:val="21"/>
                <w:szCs w:val="21"/>
              </w:rPr>
              <w:t>年合规性评价记录。</w:t>
            </w:r>
          </w:p>
          <w:p>
            <w:pPr>
              <w:pStyle w:val="4"/>
              <w:pBdr>
                <w:bottom w:val="none" w:color="auto" w:sz="0" w:space="0"/>
              </w:pBdr>
              <w:tabs>
                <w:tab w:val="center" w:pos="5737"/>
                <w:tab w:val="clear" w:pos="4153"/>
              </w:tabs>
              <w:jc w:val="left"/>
              <w:rPr>
                <w:color w:val="000000"/>
                <w:kern w:val="2"/>
                <w:sz w:val="21"/>
                <w:szCs w:val="21"/>
              </w:rPr>
            </w:pPr>
          </w:p>
          <w:p>
            <w:pPr>
              <w:pStyle w:val="4"/>
              <w:pBdr>
                <w:bottom w:val="none" w:color="auto" w:sz="0" w:space="0"/>
              </w:pBdr>
              <w:tabs>
                <w:tab w:val="center" w:pos="5737"/>
                <w:tab w:val="clear" w:pos="4153"/>
              </w:tabs>
              <w:jc w:val="left"/>
              <w:rPr>
                <w:color w:val="FF0000"/>
                <w:kern w:val="2"/>
                <w:sz w:val="21"/>
                <w:szCs w:val="21"/>
              </w:rPr>
            </w:pPr>
          </w:p>
          <w:p>
            <w:pPr>
              <w:pStyle w:val="4"/>
              <w:pBdr>
                <w:bottom w:val="none" w:color="auto" w:sz="0" w:space="0"/>
              </w:pBdr>
              <w:tabs>
                <w:tab w:val="center" w:pos="5737"/>
                <w:tab w:val="clear" w:pos="4153"/>
              </w:tabs>
              <w:jc w:val="left"/>
              <w:rPr>
                <w:color w:val="000000"/>
                <w:kern w:val="2"/>
                <w:sz w:val="21"/>
                <w:szCs w:val="21"/>
              </w:rPr>
            </w:pPr>
            <w:r>
              <w:rPr>
                <w:rFonts w:hint="eastAsia"/>
                <w:color w:val="000000"/>
                <w:kern w:val="2"/>
                <w:sz w:val="21"/>
                <w:szCs w:val="21"/>
              </w:rPr>
              <w:t>提供了“重要环境因素清单”</w:t>
            </w:r>
          </w:p>
          <w:p>
            <w:pPr>
              <w:rPr>
                <w:rFonts w:ascii="宋体" w:cs="宋体"/>
                <w:kern w:val="0"/>
                <w:szCs w:val="21"/>
              </w:rPr>
            </w:pPr>
            <w:r>
              <w:t>1.</w:t>
            </w:r>
            <w:r>
              <w:rPr>
                <w:rFonts w:ascii="宋体" w:hAnsi="宋体" w:cs="宋体"/>
                <w:kern w:val="0"/>
                <w:szCs w:val="21"/>
              </w:rPr>
              <w:t xml:space="preserve"> </w:t>
            </w:r>
            <w:r>
              <w:rPr>
                <w:rFonts w:hint="eastAsia" w:ascii="宋体" w:hAnsi="宋体" w:cs="宋体"/>
                <w:kern w:val="0"/>
                <w:szCs w:val="21"/>
              </w:rPr>
              <w:t>粉尘的排放</w:t>
            </w:r>
            <w:r>
              <w:t xml:space="preserve">    2.</w:t>
            </w:r>
            <w:r>
              <w:rPr>
                <w:rFonts w:ascii="宋体" w:hAnsi="宋体" w:cs="宋体"/>
                <w:kern w:val="0"/>
                <w:szCs w:val="21"/>
              </w:rPr>
              <w:t xml:space="preserve"> </w:t>
            </w:r>
            <w:r>
              <w:rPr>
                <w:rFonts w:hint="eastAsia" w:ascii="宋体" w:hAnsi="宋体" w:cs="宋体"/>
                <w:kern w:val="0"/>
                <w:szCs w:val="21"/>
              </w:rPr>
              <w:t>噪声排放</w:t>
            </w:r>
          </w:p>
          <w:p>
            <w:r>
              <w:rPr>
                <w:rFonts w:ascii="宋体" w:hAnsi="宋体" w:cs="宋体"/>
                <w:kern w:val="0"/>
                <w:szCs w:val="21"/>
              </w:rPr>
              <w:t>3</w:t>
            </w:r>
            <w:r>
              <w:rPr>
                <w:rFonts w:hint="eastAsia" w:ascii="宋体" w:hAnsi="宋体" w:cs="宋体"/>
                <w:kern w:val="0"/>
                <w:szCs w:val="21"/>
              </w:rPr>
              <w:t>、</w:t>
            </w:r>
            <w:r>
              <w:rPr>
                <w:rFonts w:hint="eastAsia" w:ascii="新宋体" w:hAnsi="新宋体" w:eastAsia="新宋体"/>
                <w:szCs w:val="21"/>
              </w:rPr>
              <w:t>潜在火灾</w:t>
            </w:r>
            <w:r>
              <w:rPr>
                <w:rFonts w:ascii="新宋体" w:hAnsi="新宋体" w:eastAsia="新宋体"/>
                <w:szCs w:val="21"/>
              </w:rPr>
              <w:t xml:space="preserve">    4</w:t>
            </w:r>
            <w:r>
              <w:rPr>
                <w:rFonts w:hint="eastAsia" w:ascii="新宋体" w:hAnsi="新宋体" w:eastAsia="新宋体"/>
                <w:szCs w:val="21"/>
              </w:rPr>
              <w:t>、固体废物排放</w:t>
            </w:r>
          </w:p>
          <w:p>
            <w:r>
              <w:rPr>
                <w:rFonts w:hint="eastAsia"/>
              </w:rPr>
              <w:t>提供了“不可接受风险清单”</w:t>
            </w:r>
          </w:p>
          <w:p>
            <w:pPr>
              <w:numPr>
                <w:ilvl w:val="0"/>
                <w:numId w:val="4"/>
              </w:numPr>
            </w:pPr>
            <w:r>
              <w:rPr>
                <w:rFonts w:hint="eastAsia"/>
              </w:rPr>
              <w:t>机械伤害</w:t>
            </w:r>
            <w:r>
              <w:t xml:space="preserve">    2</w:t>
            </w:r>
            <w:r>
              <w:rPr>
                <w:rFonts w:hint="eastAsia"/>
              </w:rPr>
              <w:t>、高空坠落</w:t>
            </w:r>
          </w:p>
          <w:p>
            <w:pPr>
              <w:rPr>
                <w:rFonts w:hint="default" w:eastAsia="宋体"/>
                <w:bCs/>
                <w:spacing w:val="10"/>
                <w:lang w:val="en-US" w:eastAsia="zh-CN"/>
              </w:rPr>
            </w:pP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p>
            <w:pPr>
              <w:rPr>
                <w:rFonts w:hint="eastAsia"/>
                <w:szCs w:val="21"/>
              </w:rPr>
            </w:pPr>
          </w:p>
          <w:p>
            <w:pPr>
              <w:rPr>
                <w:szCs w:val="21"/>
              </w:rPr>
            </w:pP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8</w:t>
            </w:r>
            <w:r>
              <w:rPr>
                <w:szCs w:val="21"/>
              </w:rPr>
              <w:t>.</w:t>
            </w:r>
            <w:r>
              <w:rPr>
                <w:rFonts w:hint="eastAsia"/>
                <w:szCs w:val="21"/>
                <w:lang w:val="en-US" w:eastAsia="zh-CN"/>
              </w:rPr>
              <w:t>5</w:t>
            </w:r>
            <w:r>
              <w:rPr>
                <w:szCs w:val="21"/>
              </w:rPr>
              <w:t>-</w:t>
            </w:r>
            <w:r>
              <w:rPr>
                <w:rFonts w:hint="eastAsia"/>
                <w:szCs w:val="21"/>
                <w:lang w:val="en-US" w:eastAsia="zh-CN"/>
              </w:rPr>
              <w:t>6</w:t>
            </w:r>
            <w:r>
              <w:rPr>
                <w:rFonts w:hint="eastAsia"/>
                <w:szCs w:val="21"/>
              </w:rPr>
              <w:t>进行一次内审，提供了内审计划、内审记录、不符合报告、内审报告等，发现了</w:t>
            </w:r>
            <w:r>
              <w:rPr>
                <w:rFonts w:hint="eastAsia"/>
                <w:szCs w:val="21"/>
                <w:lang w:val="en-US" w:eastAsia="zh-CN"/>
              </w:rPr>
              <w:t>8</w:t>
            </w:r>
            <w:r>
              <w:rPr>
                <w:rFonts w:hint="eastAsia"/>
                <w:szCs w:val="21"/>
              </w:rPr>
              <w:t>项不符合项，具体内容，二阶段进一步审核。</w:t>
            </w:r>
          </w:p>
          <w:p>
            <w:pPr>
              <w:rPr>
                <w:szCs w:val="21"/>
              </w:rPr>
            </w:pPr>
          </w:p>
          <w:p>
            <w:pPr>
              <w:rPr>
                <w:szCs w:val="21"/>
              </w:rPr>
            </w:pPr>
          </w:p>
          <w:p>
            <w:pPr>
              <w:rPr>
                <w:szCs w:val="21"/>
              </w:rPr>
            </w:pPr>
            <w:r>
              <w:rPr>
                <w:szCs w:val="21"/>
              </w:rPr>
              <w:t>20</w:t>
            </w:r>
            <w:r>
              <w:rPr>
                <w:rFonts w:hint="eastAsia"/>
                <w:szCs w:val="21"/>
                <w:lang w:val="en-US" w:eastAsia="zh-CN"/>
              </w:rPr>
              <w:t>20</w:t>
            </w:r>
            <w:r>
              <w:rPr>
                <w:szCs w:val="21"/>
              </w:rPr>
              <w:t>.8.</w:t>
            </w:r>
            <w:r>
              <w:rPr>
                <w:rFonts w:hint="eastAsia"/>
                <w:szCs w:val="21"/>
                <w:lang w:val="en-US" w:eastAsia="zh-CN"/>
              </w:rPr>
              <w:t>30</w:t>
            </w:r>
            <w:r>
              <w:rPr>
                <w:rFonts w:hint="eastAsia"/>
                <w:szCs w:val="21"/>
              </w:rPr>
              <w:t>召开了管理评审会议，由总经理主持。提供管理评审报告，具体内容，二阶段进一步审核。</w:t>
            </w:r>
          </w:p>
          <w:p>
            <w:pPr>
              <w:rPr>
                <w:szCs w:val="21"/>
              </w:rPr>
            </w:pPr>
          </w:p>
          <w:p>
            <w:pPr>
              <w:rPr>
                <w:szCs w:val="21"/>
              </w:rPr>
            </w:pPr>
          </w:p>
          <w:p>
            <w:pPr>
              <w:rPr>
                <w:rFonts w:hint="default"/>
                <w:color w:val="auto"/>
                <w:szCs w:val="21"/>
                <w:lang w:val="en-US" w:eastAsia="zh-CN"/>
              </w:rPr>
            </w:pPr>
            <w:r>
              <w:rPr>
                <w:rFonts w:hint="eastAsia"/>
                <w:color w:val="auto"/>
                <w:szCs w:val="21"/>
                <w:lang w:val="en-US" w:eastAsia="zh-CN"/>
              </w:rPr>
              <w:t>储气罐、安全阀、压力表</w:t>
            </w:r>
          </w:p>
          <w:p>
            <w:pPr>
              <w:rPr>
                <w:rFonts w:hint="default" w:eastAsia="宋体"/>
                <w:szCs w:val="21"/>
                <w:lang w:val="en-US" w:eastAsia="zh-CN"/>
              </w:rPr>
            </w:pPr>
            <w:r>
              <w:rPr>
                <w:rFonts w:hint="eastAsia"/>
                <w:szCs w:val="21"/>
                <w:lang w:val="en-US" w:eastAsia="zh-CN"/>
              </w:rPr>
              <w:t>废水回收池</w:t>
            </w:r>
          </w:p>
          <w:p>
            <w:pPr>
              <w:rPr>
                <w:szCs w:val="21"/>
              </w:rPr>
            </w:pPr>
          </w:p>
          <w:p>
            <w:pPr>
              <w:rPr>
                <w:szCs w:val="21"/>
              </w:rPr>
            </w:pPr>
          </w:p>
          <w:p>
            <w:pPr>
              <w:pStyle w:val="12"/>
              <w:rPr>
                <w:szCs w:val="21"/>
              </w:rPr>
            </w:pPr>
          </w:p>
          <w:p>
            <w:pPr>
              <w:rPr>
                <w:rFonts w:ascii="宋体"/>
                <w:spacing w:val="20"/>
                <w:szCs w:val="21"/>
                <w:lang w:val="de-DE"/>
              </w:rPr>
            </w:pPr>
            <w:r>
              <w:rPr>
                <w:rFonts w:hint="eastAsia"/>
                <w:szCs w:val="21"/>
              </w:rPr>
              <w:t>经询问，</w:t>
            </w:r>
            <w:bookmarkStart w:id="1" w:name="组织名称"/>
            <w:r>
              <w:rPr>
                <w:rFonts w:hint="eastAsia"/>
                <w:szCs w:val="21"/>
                <w:lang w:val="en-US" w:eastAsia="zh-CN"/>
              </w:rPr>
              <w:t>仙桃恒源商砼建材</w:t>
            </w:r>
            <w:r>
              <w:rPr>
                <w:sz w:val="21"/>
                <w:szCs w:val="21"/>
              </w:rPr>
              <w:t>有限公司</w:t>
            </w:r>
            <w:bookmarkEnd w:id="1"/>
            <w:r>
              <w:rPr>
                <w:rFonts w:hint="eastAsia" w:ascii="宋体" w:hAnsi="宋体"/>
                <w:spacing w:val="20"/>
                <w:szCs w:val="21"/>
                <w:lang w:val="de-DE"/>
              </w:rPr>
              <w:t>于</w:t>
            </w:r>
            <w:r>
              <w:rPr>
                <w:rFonts w:ascii="宋体" w:hAnsi="宋体"/>
                <w:spacing w:val="20"/>
                <w:szCs w:val="21"/>
              </w:rPr>
              <w:t>20</w:t>
            </w:r>
            <w:r>
              <w:rPr>
                <w:rFonts w:hint="eastAsia" w:ascii="宋体" w:hAnsi="宋体"/>
                <w:spacing w:val="20"/>
                <w:szCs w:val="21"/>
                <w:lang w:val="en-US" w:eastAsia="zh-CN"/>
              </w:rPr>
              <w:t>14</w:t>
            </w:r>
            <w:r>
              <w:rPr>
                <w:rFonts w:hint="eastAsia" w:ascii="宋体" w:hAnsi="宋体"/>
                <w:spacing w:val="20"/>
                <w:szCs w:val="21"/>
                <w:lang w:val="de-DE"/>
              </w:rPr>
              <w:t>年注册成立。是一家管理现代化、设备现代化；集商品混凝土生产、销售为一体的新兴民营企业，公司注册资金</w:t>
            </w:r>
            <w:r>
              <w:rPr>
                <w:rFonts w:ascii="宋体" w:hAnsi="宋体"/>
                <w:spacing w:val="20"/>
                <w:szCs w:val="21"/>
              </w:rPr>
              <w:t>2</w:t>
            </w:r>
            <w:r>
              <w:rPr>
                <w:rFonts w:hint="eastAsia" w:ascii="宋体" w:hAnsi="宋体"/>
                <w:spacing w:val="20"/>
                <w:szCs w:val="21"/>
                <w:lang w:val="en-US" w:eastAsia="zh-CN"/>
              </w:rPr>
              <w:t>8</w:t>
            </w:r>
            <w:r>
              <w:rPr>
                <w:rFonts w:ascii="宋体"/>
                <w:spacing w:val="20"/>
                <w:szCs w:val="21"/>
                <w:lang w:val="de-DE"/>
              </w:rPr>
              <w:t>00</w:t>
            </w:r>
            <w:r>
              <w:rPr>
                <w:rFonts w:hint="eastAsia" w:ascii="宋体" w:hAnsi="宋体"/>
                <w:spacing w:val="20"/>
                <w:szCs w:val="21"/>
                <w:lang w:val="de-DE"/>
              </w:rPr>
              <w:t>万元</w:t>
            </w:r>
            <w:r>
              <w:rPr>
                <w:rFonts w:ascii="宋体" w:hAnsi="宋体"/>
                <w:spacing w:val="20"/>
                <w:szCs w:val="21"/>
              </w:rPr>
              <w:t>;</w:t>
            </w:r>
            <w:r>
              <w:rPr>
                <w:rFonts w:hint="eastAsia" w:ascii="宋体" w:hAnsi="宋体"/>
                <w:spacing w:val="20"/>
                <w:szCs w:val="21"/>
                <w:lang w:val="de-DE"/>
              </w:rPr>
              <w:t>注册地位于</w:t>
            </w:r>
            <w:bookmarkStart w:id="2" w:name="注册地址"/>
            <w:r>
              <w:t>仙桃市郭河镇仙临公路纺织南路</w:t>
            </w:r>
            <w:bookmarkEnd w:id="2"/>
            <w:r>
              <w:rPr>
                <w:rFonts w:hint="eastAsia" w:ascii="宋体" w:hAnsi="宋体"/>
                <w:spacing w:val="20"/>
                <w:szCs w:val="21"/>
                <w:lang w:val="de-DE"/>
              </w:rPr>
              <w:t>，占地面积</w:t>
            </w:r>
            <w:r>
              <w:rPr>
                <w:rFonts w:hint="eastAsia" w:ascii="宋体" w:hAnsi="宋体"/>
                <w:spacing w:val="20"/>
                <w:szCs w:val="21"/>
                <w:lang w:val="en-US" w:eastAsia="zh-CN"/>
              </w:rPr>
              <w:t>13000</w:t>
            </w:r>
            <w:r>
              <w:rPr>
                <w:rFonts w:hint="eastAsia" w:ascii="宋体" w:hAnsi="宋体"/>
                <w:spacing w:val="20"/>
                <w:szCs w:val="21"/>
                <w:lang w:val="de-DE"/>
              </w:rPr>
              <w:t>多平方米，</w:t>
            </w:r>
            <w:r>
              <w:rPr>
                <w:rFonts w:hint="eastAsia" w:ascii="宋体" w:hAnsi="宋体"/>
                <w:szCs w:val="21"/>
              </w:rPr>
              <w:t>具备二阶段审核的条件</w:t>
            </w:r>
          </w:p>
        </w:tc>
        <w:tc>
          <w:tcPr>
            <w:tcW w:w="993" w:type="dxa"/>
          </w:tcPr>
          <w:p/>
        </w:tc>
      </w:tr>
    </w:tbl>
    <w:p/>
    <w:p>
      <w:pPr>
        <w:pStyle w:val="3"/>
      </w:pPr>
      <w:r>
        <w:rPr>
          <w:rFonts w:hint="eastAsia"/>
        </w:rPr>
        <w:t>说明：不符合标注</w:t>
      </w:r>
      <w:r>
        <w:t>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988"/>
        </w:tabs>
        <w:ind w:left="988" w:hanging="420"/>
      </w:pPr>
    </w:lvl>
    <w:lvl w:ilvl="1" w:tentative="0">
      <w:start w:val="1"/>
      <w:numFmt w:val="decimal"/>
      <w:lvlText w:val="%2、"/>
      <w:lvlJc w:val="left"/>
      <w:pPr>
        <w:tabs>
          <w:tab w:val="left" w:pos="1560"/>
        </w:tabs>
        <w:ind w:left="1560" w:hanging="720"/>
      </w:pPr>
      <w:rPr>
        <w:rFonts w:hint="default"/>
      </w:rPr>
    </w:lvl>
    <w:lvl w:ilvl="2" w:tentative="0">
      <w:start w:val="5"/>
      <w:numFmt w:val="japaneseCounting"/>
      <w:lvlText w:val="第%3章"/>
      <w:lvlJc w:val="left"/>
      <w:pPr>
        <w:tabs>
          <w:tab w:val="left" w:pos="2130"/>
        </w:tabs>
        <w:ind w:left="2130" w:hanging="87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3A"/>
    <w:multiLevelType w:val="singleLevel"/>
    <w:tmpl w:val="0000003A"/>
    <w:lvl w:ilvl="0" w:tentative="0">
      <w:start w:val="1"/>
      <w:numFmt w:val="decimal"/>
      <w:suff w:val="nothing"/>
      <w:lvlText w:val="%1."/>
      <w:lvlJc w:val="left"/>
    </w:lvl>
  </w:abstractNum>
  <w:abstractNum w:abstractNumId="2">
    <w:nsid w:val="00000091"/>
    <w:multiLevelType w:val="singleLevel"/>
    <w:tmpl w:val="00000091"/>
    <w:lvl w:ilvl="0" w:tentative="0">
      <w:start w:val="1"/>
      <w:numFmt w:val="decimal"/>
      <w:suff w:val="nothing"/>
      <w:lvlText w:val="%1."/>
      <w:lvlJc w:val="left"/>
    </w:lvl>
  </w:abstractNum>
  <w:abstractNum w:abstractNumId="3">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E0E2E"/>
    <w:rsid w:val="079D2F8E"/>
    <w:rsid w:val="5DE3013F"/>
    <w:rsid w:val="63346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2020-12-27T02:49:06Z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