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仙桃市恒源商砼建材有限公司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  <w:lang w:val="en-US" w:eastAsia="zh-CN"/>
              </w:rPr>
              <w:t>荣</w:t>
            </w:r>
            <w:bookmarkStart w:id="14" w:name="_GoBack"/>
            <w:bookmarkEnd w:id="14"/>
            <w:r>
              <w:rPr>
                <w:sz w:val="21"/>
                <w:szCs w:val="21"/>
              </w:rPr>
              <w:t>绪兵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17771588888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Q：混凝土的生产及销售</w:t>
            </w:r>
          </w:p>
          <w:p>
            <w:r>
              <w:t>E：混凝土的生产及销售所涉及的相关环境管理活动</w:t>
            </w:r>
          </w:p>
          <w:p>
            <w:r>
              <w:t>O：混凝土的生产及销售所涉及的相关职业健康安全管理活动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Q：16.02.03</w:t>
            </w:r>
          </w:p>
          <w:p>
            <w:r>
              <w:t>E：16.02.03</w:t>
            </w:r>
          </w:p>
          <w:p>
            <w:r>
              <w:t>O：16.02.03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2020年12月23日 上午至2020年12月24日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8:30-12:00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0-12:00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504D2"/>
    <w:rsid w:val="5274736D"/>
    <w:rsid w:val="6FBC3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2020-12-24T02:54:08Z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