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荆门市万千塑业有限责任公司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1"/>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潘荣君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Q:14.02.02</w:t>
            </w:r>
          </w:p>
          <w:p>
            <w:pPr>
              <w:spacing w:line="240" w:lineRule="exact"/>
              <w:jc w:val="center"/>
              <w:rPr>
                <w:b/>
                <w:color w:val="000000" w:themeColor="text1"/>
                <w:sz w:val="20"/>
                <w:szCs w:val="20"/>
              </w:rPr>
            </w:pPr>
            <w:r>
              <w:rPr>
                <w:b/>
                <w:color w:val="000000" w:themeColor="text1"/>
                <w:sz w:val="20"/>
                <w:szCs w:val="20"/>
              </w:rPr>
              <w:t>E:14.02.02</w:t>
            </w:r>
          </w:p>
          <w:p>
            <w:pPr>
              <w:spacing w:line="240" w:lineRule="exact"/>
              <w:jc w:val="center"/>
              <w:rPr>
                <w:b/>
                <w:color w:val="000000" w:themeColor="text1"/>
                <w:sz w:val="20"/>
                <w:szCs w:val="20"/>
              </w:rPr>
            </w:pPr>
            <w:r>
              <w:rPr>
                <w:b/>
                <w:color w:val="000000" w:themeColor="text1"/>
                <w:sz w:val="20"/>
                <w:szCs w:val="20"/>
              </w:rPr>
              <w:t>O:14.02.02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荆门市万千塑业有限责任公司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r>
              <w:rPr>
                <w:rFonts w:hint="eastAsia" w:ascii="宋体"/>
                <w:b/>
                <w:color w:val="000000"/>
                <w:sz w:val="20"/>
                <w:szCs w:val="20"/>
                <w:lang w:val="en-US" w:eastAsia="zh-CN"/>
              </w:rPr>
              <w:t>沙洋县沈集镇荆潜路1号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448265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1807" w:firstLineChars="900"/>
              <w:rPr>
                <w:rFonts w:ascii="宋体" w:hAnsi="宋体"/>
                <w:b/>
                <w:color w:val="000000" w:themeColor="text1"/>
                <w:sz w:val="20"/>
                <w:szCs w:val="20"/>
              </w:rPr>
            </w:pPr>
            <w:r>
              <w:rPr>
                <w:rFonts w:hint="eastAsia" w:ascii="宋体"/>
                <w:b/>
                <w:color w:val="000000"/>
                <w:sz w:val="20"/>
                <w:szCs w:val="20"/>
                <w:lang w:val="en-US" w:eastAsia="zh-CN"/>
              </w:rPr>
              <w:t>沙洋县沈集镇荆潜路1号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448265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邱元龙</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13085174666</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杨晓敏</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邱元龙</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Q：塑料编织袋的生产及销售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E：塑料编织袋的生产及销售所涉及的相关环境管理活动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O：塑料编织袋的生产及销售所涉及的相关职业健康安全管理活动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Q：14.02.02</w:t>
            </w:r>
          </w:p>
          <w:p>
            <w:pPr>
              <w:spacing w:line="320" w:lineRule="exact"/>
              <w:rPr>
                <w:rFonts w:ascii="宋体" w:hAnsi="宋体"/>
                <w:b/>
                <w:color w:val="000000" w:themeColor="text1"/>
                <w:sz w:val="20"/>
                <w:szCs w:val="20"/>
              </w:rPr>
            </w:pPr>
            <w:r>
              <w:rPr>
                <w:rFonts w:ascii="宋体" w:hAnsi="宋体"/>
                <w:b/>
                <w:color w:val="000000" w:themeColor="text1"/>
                <w:sz w:val="20"/>
                <w:szCs w:val="20"/>
              </w:rPr>
              <w:t>E：14.02.02</w:t>
            </w:r>
          </w:p>
          <w:p>
            <w:pPr>
              <w:spacing w:line="320" w:lineRule="exact"/>
              <w:rPr>
                <w:rFonts w:ascii="宋体" w:hAnsi="宋体"/>
                <w:b/>
                <w:color w:val="000000" w:themeColor="text1"/>
                <w:sz w:val="20"/>
                <w:szCs w:val="20"/>
              </w:rPr>
            </w:pPr>
            <w:r>
              <w:rPr>
                <w:rFonts w:ascii="宋体" w:hAnsi="宋体"/>
                <w:b/>
                <w:color w:val="000000" w:themeColor="text1"/>
                <w:sz w:val="20"/>
                <w:szCs w:val="20"/>
              </w:rPr>
              <w:t>O：14.02.02</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w:t>
            </w:r>
            <w:r>
              <w:rPr>
                <w:rFonts w:hint="eastAsia" w:ascii="宋体" w:hAnsi="宋体"/>
                <w:b/>
                <w:color w:val="000000" w:themeColor="text1"/>
                <w:sz w:val="20"/>
                <w:szCs w:val="20"/>
                <w:lang w:val="en-US" w:eastAsia="zh-CN"/>
              </w:rPr>
              <w:t>20.5.16</w:t>
            </w:r>
            <w:r>
              <w:rPr>
                <w:rFonts w:ascii="宋体" w:hAnsi="宋体"/>
                <w:b/>
                <w:color w:val="000000" w:themeColor="text1"/>
                <w:sz w:val="20"/>
                <w:szCs w:val="20"/>
              </w:rPr>
              <w:t xml:space="preserve">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sz w:val="21"/>
                <w:szCs w:val="21"/>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sz w:val="21"/>
                <w:szCs w:val="21"/>
                <w:lang w:val="en-US" w:eastAsia="zh-CN"/>
              </w:rPr>
              <w:t>综合</w:t>
            </w:r>
            <w:r>
              <w:rPr>
                <w:rFonts w:hint="eastAsia"/>
                <w:sz w:val="21"/>
                <w:szCs w:val="21"/>
              </w:rPr>
              <w:t>部</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sz w:val="21"/>
                <w:szCs w:val="21"/>
                <w:lang w:val="en-US" w:eastAsia="zh-CN"/>
              </w:rPr>
              <w:t>采购</w:t>
            </w:r>
            <w:r>
              <w:rPr>
                <w:rFonts w:hint="eastAsia"/>
                <w:sz w:val="21"/>
                <w:szCs w:val="21"/>
              </w:rPr>
              <w:t>部</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采购过程等过程及</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sz w:val="21"/>
                <w:szCs w:val="21"/>
              </w:rPr>
              <w:t>生产部</w:t>
            </w:r>
          </w:p>
        </w:tc>
        <w:tc>
          <w:tcPr>
            <w:tcW w:w="6804" w:type="dxa"/>
          </w:tcPr>
          <w:p>
            <w:pPr>
              <w:jc w:val="center"/>
              <w:rPr>
                <w:rFonts w:ascii="宋体" w:hAnsi="宋体"/>
                <w:b/>
                <w:color w:val="000000" w:themeColor="text1"/>
                <w:spacing w:val="-20"/>
                <w:sz w:val="20"/>
                <w:szCs w:val="20"/>
                <w:u w:val="single"/>
              </w:rPr>
            </w:pPr>
            <w:r>
              <w:rPr>
                <w:rFonts w:hint="eastAsia" w:ascii="宋体" w:hAnsi="宋体"/>
                <w:bCs/>
                <w:color w:val="000000"/>
                <w:spacing w:val="-20"/>
                <w:sz w:val="20"/>
                <w:szCs w:val="20"/>
              </w:rPr>
              <w:t>基础设施、过程环境、生产实现过程、产品和服务的要求、、纠正预防、改进、危险源辨识、风险评价和风险控制措施的确定、不合格品的管控、监视和测量</w:t>
            </w:r>
            <w:r>
              <w:rPr>
                <w:rFonts w:hint="eastAsia" w:ascii="宋体" w:hAnsi="宋体"/>
                <w:bCs/>
                <w:color w:val="000000"/>
                <w:spacing w:val="-20"/>
                <w:sz w:val="20"/>
                <w:szCs w:val="20"/>
                <w:lang w:eastAsia="zh-CN"/>
              </w:rPr>
              <w:t>、</w:t>
            </w:r>
            <w:r>
              <w:rPr>
                <w:rFonts w:hint="eastAsia" w:ascii="宋体" w:hAnsi="宋体"/>
                <w:bCs/>
                <w:color w:val="000000"/>
                <w:spacing w:val="-20"/>
                <w:sz w:val="20"/>
                <w:szCs w:val="20"/>
                <w:lang w:val="en-US" w:eastAsia="zh-CN"/>
              </w:rPr>
              <w:t>检验、放行</w:t>
            </w:r>
            <w:r>
              <w:rPr>
                <w:rFonts w:hint="eastAsia" w:ascii="宋体" w:hAnsi="宋体"/>
                <w:bCs/>
                <w:color w:val="000000"/>
                <w:spacing w:val="-20"/>
                <w:sz w:val="20"/>
                <w:szCs w:val="20"/>
              </w:rPr>
              <w:t>过程应急准备和响应及相应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050" w:firstLineChars="500"/>
              <w:rPr>
                <w:rFonts w:ascii="宋体" w:hAnsi="宋体"/>
                <w:b/>
                <w:color w:val="000000" w:themeColor="text1"/>
                <w:szCs w:val="21"/>
              </w:rPr>
            </w:pPr>
            <w:r>
              <w:rPr>
                <w:rFonts w:hint="eastAsia"/>
                <w:sz w:val="21"/>
                <w:szCs w:val="21"/>
                <w:lang w:val="en-US" w:eastAsia="zh-CN"/>
              </w:rPr>
              <w:t>销售</w:t>
            </w:r>
            <w:r>
              <w:rPr>
                <w:rFonts w:hint="eastAsia"/>
                <w:sz w:val="21"/>
                <w:szCs w:val="21"/>
              </w:rPr>
              <w:t>部</w:t>
            </w:r>
          </w:p>
        </w:tc>
        <w:tc>
          <w:tcPr>
            <w:tcW w:w="6804" w:type="dxa"/>
          </w:tcPr>
          <w:p>
            <w:pPr>
              <w:rPr>
                <w:rFonts w:ascii="宋体" w:hAnsi="宋体"/>
                <w:b/>
                <w:color w:val="000000" w:themeColor="text1"/>
                <w:spacing w:val="-20"/>
                <w:szCs w:val="21"/>
                <w:u w:val="single"/>
              </w:rPr>
            </w:pPr>
            <w:r>
              <w:rPr>
                <w:rFonts w:hint="eastAsia" w:ascii="宋体" w:hAnsi="宋体"/>
                <w:bCs/>
                <w:color w:val="000000"/>
                <w:spacing w:val="-20"/>
                <w:sz w:val="20"/>
                <w:szCs w:val="20"/>
              </w:rPr>
              <w:t>销售过程、客户满意相关等过程及相应</w:t>
            </w:r>
            <w:r>
              <w:rPr>
                <w:rFonts w:hint="eastAsia" w:ascii="宋体" w:hAnsi="宋体"/>
                <w:bCs/>
                <w:color w:val="000000"/>
                <w:spacing w:val="-20"/>
                <w:sz w:val="20"/>
                <w:szCs w:val="20"/>
                <w:lang w:val="en-US" w:eastAsia="zh-CN"/>
              </w:rPr>
              <w:t>质量、环境、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050" w:firstLineChars="500"/>
              <w:rPr>
                <w:rFonts w:hint="eastAsia"/>
                <w:sz w:val="21"/>
                <w:szCs w:val="21"/>
                <w:lang w:val="en-US" w:eastAsia="zh-CN"/>
              </w:rPr>
            </w:pPr>
            <w:r>
              <w:rPr>
                <w:rFonts w:hint="eastAsia"/>
                <w:sz w:val="21"/>
                <w:szCs w:val="21"/>
                <w:lang w:val="en-US" w:eastAsia="zh-CN"/>
              </w:rPr>
              <w:t>财务部</w:t>
            </w:r>
          </w:p>
        </w:tc>
        <w:tc>
          <w:tcPr>
            <w:tcW w:w="6804" w:type="dxa"/>
          </w:tcPr>
          <w:p>
            <w:pPr>
              <w:rPr>
                <w:rFonts w:ascii="宋体" w:hAnsi="宋体"/>
                <w:b/>
                <w:color w:val="000000" w:themeColor="text1"/>
                <w:spacing w:val="-20"/>
                <w:szCs w:val="21"/>
                <w:u w:val="single"/>
              </w:rPr>
            </w:pPr>
            <w:r>
              <w:rPr>
                <w:rFonts w:hint="eastAsia" w:ascii="宋体" w:hAnsi="宋体"/>
                <w:bCs/>
                <w:color w:val="000000"/>
                <w:spacing w:val="-20"/>
                <w:sz w:val="20"/>
                <w:szCs w:val="20"/>
                <w:lang w:val="en-US" w:eastAsia="zh-CN"/>
              </w:rPr>
              <w:t>资金支持等过程及相应质量、环境、</w:t>
            </w:r>
            <w:r>
              <w:rPr>
                <w:rFonts w:hint="eastAsia" w:ascii="宋体" w:hAnsi="宋体"/>
                <w:bCs/>
                <w:color w:val="000000"/>
                <w:spacing w:val="-20"/>
                <w:sz w:val="20"/>
                <w:szCs w:val="20"/>
              </w:rPr>
              <w:t>职业健康安全管理体系运行过程</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t>塑料编织袋的生产及销售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b w:val="0"/>
                <w:bCs w:val="0"/>
                <w:sz w:val="21"/>
                <w:szCs w:val="21"/>
                <w:lang w:val="en-US" w:eastAsia="zh-CN"/>
              </w:rPr>
              <w:t>GBT8946-2013塑料编织袋通用技术要求)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16</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420" w:firstLineChars="200"/>
              <w:rPr>
                <w:rFonts w:hint="eastAsia" w:ascii="宋体" w:hAnsi="宋体"/>
                <w:sz w:val="21"/>
                <w:szCs w:val="21"/>
              </w:rPr>
            </w:pPr>
            <w:r>
              <w:rPr>
                <w:rFonts w:hint="eastAsia" w:ascii="宋体" w:hAnsi="宋体"/>
                <w:sz w:val="21"/>
                <w:szCs w:val="21"/>
              </w:rPr>
              <w:t>荆门万千塑业有限责任公司成立于2004年8月，经多年的发展，现拥有固定资产8000多万元，近年来公司规模不断扩大，产量与效益不断上升。2010年在沙洋县219省道、沈集镇荆潜路1号，投资5000多万元年生产能力达5000条编织袋的生产线，2014年全年实现产值5800万元，销售5600万元，利税近500万元，已位居荆门市同行业前列。</w:t>
            </w:r>
          </w:p>
          <w:p>
            <w:pPr>
              <w:spacing w:line="240" w:lineRule="auto"/>
              <w:rPr>
                <w:rFonts w:hint="eastAsia" w:ascii="宋体" w:hAnsi="宋体"/>
                <w:b/>
                <w:bCs/>
                <w:sz w:val="21"/>
                <w:szCs w:val="21"/>
              </w:rPr>
            </w:pPr>
            <w:r>
              <w:rPr>
                <w:rFonts w:hint="eastAsia" w:ascii="宋体" w:hAnsi="宋体"/>
                <w:sz w:val="21"/>
                <w:szCs w:val="21"/>
              </w:rPr>
              <w:t xml:space="preserve">    公司拥有先进的生产设备设施，有拉丝生产线、圆织机、复合生产线、包装线、印刷线等设备设施。</w:t>
            </w:r>
          </w:p>
          <w:p>
            <w:pPr>
              <w:spacing w:line="240" w:lineRule="auto"/>
              <w:ind w:firstLine="570"/>
              <w:rPr>
                <w:rFonts w:hint="eastAsia" w:ascii="宋体" w:hAnsi="宋体"/>
                <w:bCs/>
                <w:sz w:val="21"/>
                <w:szCs w:val="21"/>
              </w:rPr>
            </w:pPr>
            <w:r>
              <w:rPr>
                <w:rFonts w:hint="eastAsia" w:ascii="宋体" w:hAnsi="宋体"/>
                <w:bCs/>
                <w:sz w:val="21"/>
                <w:szCs w:val="21"/>
              </w:rPr>
              <w:t>公司拥有雄厚的技术力量，并不断引进行业技术人才，学习先进的管理经验，多年来公司培训了大批熟练技术工人，并有不同层次地从事多年编制生产、销售、经验丰富的管理人员。</w:t>
            </w:r>
          </w:p>
          <w:p>
            <w:pPr>
              <w:spacing w:line="240" w:lineRule="auto"/>
              <w:ind w:firstLine="430" w:firstLineChars="205"/>
              <w:rPr>
                <w:rFonts w:hint="eastAsia" w:ascii="宋体" w:hAnsi="宋体"/>
                <w:sz w:val="21"/>
                <w:szCs w:val="21"/>
              </w:rPr>
            </w:pPr>
            <w:r>
              <w:rPr>
                <w:rFonts w:hint="eastAsia" w:ascii="宋体" w:hAnsi="宋体"/>
                <w:bCs/>
                <w:sz w:val="21"/>
                <w:szCs w:val="21"/>
              </w:rPr>
              <w:t>持续提升产品质量，全力满足顾客要求是我们不断追求的目标。我们已</w:t>
            </w:r>
            <w:r>
              <w:rPr>
                <w:rFonts w:hint="eastAsia" w:ascii="宋体" w:hAnsi="宋体"/>
                <w:sz w:val="21"/>
                <w:szCs w:val="21"/>
              </w:rPr>
              <w:t>优质的产品质量和服务与社会各界携手合作、共创辉煌。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宋体" w:hAnsi="宋体" w:eastAsia="宋体" w:cs="宋体"/>
                <w:sz w:val="24"/>
                <w:szCs w:val="24"/>
                <w:lang w:val="en-US" w:eastAsia="zh-CN"/>
              </w:rPr>
            </w:pPr>
            <w:r>
              <w:rPr>
                <w:rFonts w:hint="eastAsia" w:ascii="宋体" w:hAnsi="宋体" w:cs="宋体"/>
                <w:sz w:val="21"/>
                <w:szCs w:val="21"/>
                <w:lang w:val="en-US" w:eastAsia="zh-CN"/>
              </w:rPr>
              <w:t>企业现有人数为50人。</w:t>
            </w:r>
          </w:p>
          <w:p>
            <w:pPr>
              <w:spacing w:line="24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b/>
                <w:color w:val="000000"/>
                <w:sz w:val="20"/>
                <w:szCs w:val="20"/>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ind w:firstLine="300" w:firstLineChars="150"/>
              <w:jc w:val="left"/>
              <w:rPr>
                <w:rFonts w:ascii="宋体"/>
                <w:sz w:val="20"/>
                <w:szCs w:val="20"/>
              </w:rPr>
            </w:pPr>
            <w:r>
              <w:rPr>
                <w:rFonts w:hint="eastAsia" w:ascii="宋体" w:hAnsi="宋体" w:cs="宋体"/>
                <w:sz w:val="20"/>
                <w:szCs w:val="20"/>
                <w:lang w:val="en-US" w:eastAsia="zh-CN"/>
              </w:rPr>
              <w:t>采购、销售部门</w:t>
            </w:r>
            <w:r>
              <w:rPr>
                <w:rFonts w:hint="eastAsia" w:ascii="宋体" w:hAnsi="宋体" w:cs="宋体"/>
                <w:sz w:val="20"/>
                <w:szCs w:val="20"/>
              </w:rPr>
              <w:t>和相关职能部门通过日常例会、市场活动、现场拜访、产品展销会、客户调查等多种渠道和方式方法随时了解相关方的需求和期望。做为公司经营风险分析和发展机遇的可利用资源。</w:t>
            </w:r>
          </w:p>
          <w:p>
            <w:pPr>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ascii="宋体" w:hAnsi="Calibri" w:cs="宋体"/>
                <w:color w:val="000000"/>
                <w:kern w:val="0"/>
                <w:sz w:val="20"/>
                <w:szCs w:val="20"/>
              </w:rPr>
              <w:t xml:space="preserve"> </w:t>
            </w:r>
            <w:r>
              <w:rPr>
                <w:rFonts w:hint="eastAsia" w:ascii="宋体" w:hAnsi="Calibri" w:cs="宋体"/>
                <w:color w:val="000000"/>
                <w:kern w:val="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40" w:lineRule="exact"/>
              <w:rPr>
                <w:rFonts w:hint="eastAsia" w:asciiTheme="majorEastAsia" w:hAnsiTheme="majorEastAsia" w:eastAsiaTheme="majorEastAsia" w:cstheme="majorEastAsia"/>
                <w:b w:val="0"/>
                <w:bCs/>
                <w:sz w:val="21"/>
                <w:szCs w:val="21"/>
              </w:rPr>
            </w:pPr>
            <w:r>
              <w:rPr>
                <w:rFonts w:hint="eastAsia" w:ascii="宋体" w:hAnsi="宋体" w:cs="宋体"/>
                <w:sz w:val="20"/>
                <w:szCs w:val="20"/>
              </w:rPr>
              <w:t>公司的管理方针是：</w:t>
            </w:r>
            <w:r>
              <w:rPr>
                <w:rFonts w:hint="eastAsia" w:asciiTheme="majorEastAsia" w:hAnsiTheme="majorEastAsia" w:eastAsiaTheme="majorEastAsia" w:cstheme="majorEastAsia"/>
                <w:b w:val="0"/>
                <w:bCs/>
                <w:sz w:val="21"/>
                <w:szCs w:val="21"/>
              </w:rPr>
              <w:t>持续提升产品质量   全力满足顾客要求</w:t>
            </w:r>
          </w:p>
          <w:p>
            <w:pPr>
              <w:pStyle w:val="3"/>
              <w:spacing w:line="500" w:lineRule="exact"/>
              <w:ind w:firstLine="1890" w:firstLineChars="900"/>
              <w:jc w:val="both"/>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倡导绿色环保思想    树立良好企业形象</w:t>
            </w:r>
          </w:p>
          <w:p>
            <w:pPr>
              <w:pStyle w:val="2"/>
              <w:ind w:left="0" w:firstLine="1890" w:firstLineChars="900"/>
              <w:jc w:val="both"/>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完善自身环境行为    保护环境造福人类</w:t>
            </w:r>
          </w:p>
          <w:p>
            <w:pPr>
              <w:spacing w:line="440" w:lineRule="exact"/>
              <w:ind w:firstLine="1890" w:firstLineChars="900"/>
              <w:rPr>
                <w:sz w:val="24"/>
                <w:szCs w:val="24"/>
              </w:rPr>
            </w:pPr>
            <w:r>
              <w:rPr>
                <w:rFonts w:hint="eastAsia" w:asciiTheme="majorEastAsia" w:hAnsiTheme="majorEastAsia" w:eastAsiaTheme="majorEastAsia" w:cstheme="majorEastAsia"/>
                <w:b w:val="0"/>
                <w:bCs/>
                <w:sz w:val="21"/>
                <w:szCs w:val="21"/>
                <w:lang w:val="en-US" w:eastAsia="zh-CN"/>
              </w:rPr>
              <w:t>安全第一  预防为主   全员参与   遵纪守法</w:t>
            </w:r>
          </w:p>
          <w:p>
            <w:pPr>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left="199" w:leftChars="95"/>
              <w:rPr>
                <w:b/>
                <w:color w:val="000000"/>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制定了《风险和机遇分析、评价和应对措施的确定程序》，提供“风险与机遇评价与应对策划表”，按照销售服务、采购、支持过程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ind w:firstLine="400" w:firstLineChars="200"/>
              <w:rPr>
                <w:rFonts w:ascii="宋体" w:cs="宋体"/>
                <w:sz w:val="20"/>
                <w:szCs w:val="20"/>
              </w:rPr>
            </w:pPr>
            <w:r>
              <w:rPr>
                <w:rFonts w:hint="eastAsia" w:ascii="宋体" w:hAnsi="宋体" w:cs="宋体"/>
                <w:sz w:val="20"/>
                <w:szCs w:val="20"/>
              </w:rPr>
              <w:t>如环境保护要求日益严格，对水、气、声、渣需严格控制，确保达标排放。</w:t>
            </w:r>
          </w:p>
          <w:p>
            <w:pPr>
              <w:ind w:firstLine="400" w:firstLineChars="200"/>
              <w:rPr>
                <w:rFonts w:ascii="宋体" w:cs="宋体"/>
                <w:sz w:val="20"/>
                <w:szCs w:val="20"/>
              </w:rPr>
            </w:pPr>
            <w:r>
              <w:rPr>
                <w:rFonts w:hint="eastAsia" w:ascii="宋体" w:hAnsi="宋体" w:cs="宋体"/>
                <w:sz w:val="20"/>
                <w:szCs w:val="20"/>
              </w:rPr>
              <w:t>采取措施是：废水收集不外排，进入沉滤池沉滤后循环使用。</w:t>
            </w:r>
          </w:p>
          <w:p>
            <w:pPr>
              <w:ind w:firstLine="400" w:firstLineChars="200"/>
              <w:rPr>
                <w:rFonts w:ascii="宋体" w:cs="宋体"/>
                <w:sz w:val="20"/>
                <w:szCs w:val="20"/>
              </w:rPr>
            </w:pPr>
            <w:r>
              <w:rPr>
                <w:rFonts w:hint="eastAsia" w:ascii="宋体" w:cs="宋体"/>
                <w:sz w:val="20"/>
                <w:szCs w:val="20"/>
              </w:rPr>
              <w:t>噪声、废气能够达标，无需采取措施。</w:t>
            </w:r>
          </w:p>
          <w:p>
            <w:pPr>
              <w:ind w:firstLine="400" w:firstLineChars="200"/>
              <w:rPr>
                <w:rFonts w:ascii="宋体" w:cs="宋体"/>
                <w:sz w:val="20"/>
                <w:szCs w:val="20"/>
              </w:rPr>
            </w:pPr>
            <w:r>
              <w:rPr>
                <w:rFonts w:hint="eastAsia" w:ascii="宋体" w:cs="宋体"/>
                <w:sz w:val="20"/>
                <w:szCs w:val="20"/>
              </w:rPr>
              <w:t>固体废弃物分类摆放，由公司统一处理。</w:t>
            </w:r>
          </w:p>
          <w:p>
            <w:pPr>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b/>
                <w:color w:val="000000"/>
                <w:sz w:val="20"/>
                <w:szCs w:val="20"/>
                <w:u w:val="single"/>
                <w:lang w:val="en-US"/>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val="0"/>
                <w:bCs/>
                <w:szCs w:val="21"/>
                <w:lang w:val="en-US" w:eastAsia="zh-CN"/>
              </w:rPr>
              <w:t>加热拉丝、圆织过程</w:t>
            </w:r>
          </w:p>
          <w:p>
            <w:pPr>
              <w:rPr>
                <w:rFonts w:hint="default" w:ascii="宋体"/>
                <w:b/>
                <w:color w:val="000000"/>
                <w:sz w:val="20"/>
                <w:szCs w:val="20"/>
                <w:u w:val="single"/>
                <w:lang w:val="en-US"/>
              </w:rPr>
            </w:pPr>
            <w:r>
              <w:rPr>
                <w:rFonts w:hint="eastAsia" w:ascii="宋体" w:hAnsi="宋体"/>
                <w:b w:val="0"/>
                <w:bCs/>
                <w:szCs w:val="21"/>
                <w:lang w:val="en-US" w:eastAsia="zh-CN"/>
              </w:rPr>
              <w:t xml:space="preserve"> 特殊过程：加热拉丝、复膜过程</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24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查到《环境因素识别评价表》：已识别生产</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办公</w:t>
            </w:r>
            <w:r>
              <w:rPr>
                <w:rFonts w:hint="eastAsia" w:asciiTheme="minorEastAsia" w:hAnsiTheme="minorEastAsia" w:eastAsiaTheme="minorEastAsia" w:cstheme="minorEastAsia"/>
                <w:bCs/>
                <w:szCs w:val="21"/>
              </w:rPr>
              <w:t>的环境因素产生过程包括：原材料进场、</w:t>
            </w:r>
            <w:r>
              <w:rPr>
                <w:rFonts w:hint="eastAsia" w:asciiTheme="minorEastAsia" w:hAnsiTheme="minorEastAsia" w:eastAsiaTheme="minorEastAsia" w:cstheme="minorEastAsia"/>
                <w:bCs/>
                <w:szCs w:val="21"/>
                <w:lang w:val="en-US" w:eastAsia="zh-CN"/>
              </w:rPr>
              <w:t>拉丝、圆织、复膜、</w:t>
            </w:r>
            <w:r>
              <w:rPr>
                <w:rFonts w:hint="eastAsia" w:asciiTheme="minorEastAsia" w:hAnsiTheme="minorEastAsia" w:eastAsiaTheme="minorEastAsia" w:cstheme="minorEastAsia"/>
                <w:bCs/>
                <w:szCs w:val="21"/>
              </w:rPr>
              <w:t>设备维修、办公的使用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line="24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参加环境因素辨识和评价人员：</w:t>
            </w:r>
            <w:r>
              <w:rPr>
                <w:rFonts w:hint="eastAsia" w:asciiTheme="minorEastAsia" w:hAnsiTheme="minorEastAsia" w:eastAsiaTheme="minorEastAsia" w:cstheme="minorEastAsia"/>
                <w:bCs/>
                <w:szCs w:val="21"/>
                <w:lang w:val="en-US" w:eastAsia="zh-CN"/>
              </w:rPr>
              <w:t>周承荣、邱远龙、韩玉香、高尚清</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 xml:space="preserve">日 </w:t>
            </w:r>
          </w:p>
          <w:p>
            <w:pPr>
              <w:numPr>
                <w:ilvl w:val="0"/>
                <w:numId w:val="2"/>
              </w:numPr>
              <w:rPr>
                <w:b/>
                <w:color w:val="000000"/>
                <w:sz w:val="20"/>
                <w:szCs w:val="20"/>
              </w:rPr>
            </w:pPr>
            <w:r>
              <w:rPr>
                <w:rFonts w:hint="eastAsia" w:asciiTheme="minorEastAsia" w:hAnsiTheme="minorEastAsia" w:eastAsiaTheme="minorEastAsia" w:cstheme="minorEastAsia"/>
                <w:bCs/>
                <w:szCs w:val="21"/>
              </w:rPr>
              <w:t>查到《重要环境因素清单》已识别重要环境因素包括：</w:t>
            </w:r>
            <w:r>
              <w:rPr>
                <w:rFonts w:hint="eastAsia" w:ascii="宋体" w:hAnsi="宋体" w:cs="宋体"/>
                <w:kern w:val="0"/>
                <w:szCs w:val="21"/>
                <w:lang w:val="en-US" w:eastAsia="zh-CN"/>
              </w:rPr>
              <w:t>能源的消耗</w:t>
            </w:r>
            <w:r>
              <w:t xml:space="preserve"> </w:t>
            </w:r>
            <w:r>
              <w:rPr>
                <w:rFonts w:hint="eastAsia"/>
                <w:lang w:eastAsia="zh-CN"/>
              </w:rPr>
              <w:t>、</w:t>
            </w:r>
            <w:r>
              <w:rPr>
                <w:rFonts w:hint="eastAsia" w:ascii="宋体" w:hAnsi="宋体" w:cs="宋体"/>
                <w:kern w:val="0"/>
                <w:szCs w:val="21"/>
              </w:rPr>
              <w:t>噪声排放</w:t>
            </w:r>
            <w:r>
              <w:rPr>
                <w:rFonts w:hint="eastAsia" w:ascii="宋体" w:hAnsi="宋体" w:cs="宋体"/>
                <w:kern w:val="0"/>
                <w:szCs w:val="21"/>
                <w:lang w:eastAsia="zh-CN"/>
              </w:rPr>
              <w:t>、</w:t>
            </w:r>
            <w:r>
              <w:rPr>
                <w:rFonts w:hint="eastAsia" w:ascii="新宋体" w:hAnsi="新宋体" w:eastAsia="新宋体"/>
                <w:szCs w:val="21"/>
              </w:rPr>
              <w:t>潜在火灾</w:t>
            </w:r>
            <w:r>
              <w:rPr>
                <w:rFonts w:ascii="新宋体" w:hAnsi="新宋体" w:eastAsia="新宋体"/>
                <w:szCs w:val="21"/>
              </w:rPr>
              <w:t xml:space="preserve"> </w:t>
            </w:r>
            <w:r>
              <w:rPr>
                <w:rFonts w:hint="eastAsia" w:ascii="新宋体" w:hAnsi="新宋体" w:eastAsia="新宋体"/>
                <w:szCs w:val="21"/>
                <w:lang w:eastAsia="zh-CN"/>
              </w:rPr>
              <w:t>、</w:t>
            </w:r>
            <w:r>
              <w:rPr>
                <w:rFonts w:hint="eastAsia" w:ascii="新宋体" w:hAnsi="新宋体" w:eastAsia="新宋体"/>
                <w:szCs w:val="21"/>
              </w:rPr>
              <w:t>固体废物排放</w:t>
            </w:r>
            <w:r>
              <w:rPr>
                <w:rFonts w:hint="eastAsia" w:ascii="新宋体" w:hAnsi="新宋体" w:eastAsia="新宋体"/>
                <w:szCs w:val="21"/>
                <w:lang w:val="en-US" w:eastAsia="zh-CN"/>
              </w:rPr>
              <w:t xml:space="preserve"> 、废气的排放，</w:t>
            </w:r>
            <w:r>
              <w:rPr>
                <w:rFonts w:hint="eastAsia" w:asciiTheme="minorEastAsia" w:hAnsiTheme="minorEastAsia" w:eastAsiaTheme="minorEastAsia" w:cstheme="minorEastAsia"/>
                <w:bCs/>
                <w:szCs w:val="21"/>
              </w:rPr>
              <w:t>明确</w:t>
            </w:r>
            <w:r>
              <w:rPr>
                <w:rFonts w:hint="eastAsia" w:asciiTheme="minorEastAsia" w:hAnsiTheme="minorEastAsia" w:eastAsiaTheme="minorEastAsia" w:cstheme="minorEastAsia"/>
                <w:bCs/>
                <w:szCs w:val="21"/>
                <w:lang w:val="en-US" w:eastAsia="zh-CN"/>
              </w:rPr>
              <w:t>了</w:t>
            </w:r>
            <w:r>
              <w:rPr>
                <w:rFonts w:hint="eastAsia" w:asciiTheme="minorEastAsia" w:hAnsiTheme="minorEastAsia" w:eastAsiaTheme="minorEastAsia" w:cstheme="minorEastAsia"/>
                <w:bCs/>
                <w:szCs w:val="21"/>
              </w:rPr>
              <w:t>控制措施和责任部门，基本合理。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numPr>
                <w:ilvl w:val="0"/>
                <w:numId w:val="3"/>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查到《危险源辨识与评价一览表》，内容有：作业活动名称、潜在危险因素、时态、状态、可导致事故、可采取控制措施、危险发生的可能性L、损失后果C、频繁程度E、等。识别出原材料进场、</w:t>
            </w:r>
            <w:r>
              <w:rPr>
                <w:rFonts w:hint="eastAsia" w:asciiTheme="minorEastAsia" w:hAnsiTheme="minorEastAsia" w:eastAsiaTheme="minorEastAsia" w:cstheme="minorEastAsia"/>
                <w:bCs/>
                <w:szCs w:val="21"/>
                <w:lang w:val="en-US" w:eastAsia="zh-CN"/>
              </w:rPr>
              <w:t>拉丝、圆织、复膜、</w:t>
            </w:r>
            <w:r>
              <w:rPr>
                <w:rFonts w:hint="eastAsia" w:asciiTheme="minorEastAsia" w:hAnsiTheme="minorEastAsia" w:eastAsiaTheme="minorEastAsia" w:cstheme="minorEastAsia"/>
                <w:bCs/>
                <w:szCs w:val="21"/>
              </w:rPr>
              <w:t>设备维修、办公</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危险源有：触电、火灾、机械伤害、听力损害、爆炸、高空坠落、中毒、职业病、人身伤害等。优先控制风险采用“LEC”方法进行评价。提供《不可接受风险清单》有：</w:t>
            </w:r>
            <w:r>
              <w:rPr>
                <w:rFonts w:hint="eastAsia"/>
              </w:rPr>
              <w:t>机械伤害</w:t>
            </w:r>
            <w:r>
              <w:t xml:space="preserve"> </w:t>
            </w:r>
            <w:r>
              <w:rPr>
                <w:rFonts w:hint="eastAsia"/>
                <w:lang w:eastAsia="zh-CN"/>
              </w:rPr>
              <w:t>、</w:t>
            </w:r>
            <w:r>
              <w:rPr>
                <w:rFonts w:hint="eastAsia" w:ascii="宋体" w:hAnsi="宋体"/>
                <w:sz w:val="20"/>
              </w:rPr>
              <w:t>职业病</w:t>
            </w:r>
            <w:r>
              <w:rPr>
                <w:rFonts w:hint="eastAsia" w:ascii="宋体" w:hAnsi="宋体"/>
                <w:sz w:val="20"/>
                <w:lang w:val="en-US" w:eastAsia="zh-CN"/>
              </w:rPr>
              <w:t xml:space="preserve"> 、火灾爆炸 、触电</w:t>
            </w:r>
            <w:r>
              <w:rPr>
                <w:rFonts w:hint="eastAsia" w:asciiTheme="minorEastAsia" w:hAnsiTheme="minorEastAsia" w:eastAsiaTheme="minorEastAsia" w:cstheme="minorEastAsia"/>
                <w:bCs/>
                <w:szCs w:val="21"/>
              </w:rPr>
              <w:t>，并制定有控制措施。</w:t>
            </w:r>
          </w:p>
          <w:p>
            <w:pPr>
              <w:spacing w:line="240" w:lineRule="auto"/>
              <w:rPr>
                <w:b/>
                <w:color w:val="000000"/>
                <w:sz w:val="20"/>
                <w:szCs w:val="20"/>
              </w:rPr>
            </w:pPr>
            <w:r>
              <w:rPr>
                <w:rFonts w:hint="eastAsia" w:asciiTheme="minorEastAsia" w:hAnsiTheme="minorEastAsia" w:eastAsiaTheme="minorEastAsia" w:cstheme="minorEastAsia"/>
                <w:bCs/>
                <w:szCs w:val="21"/>
              </w:rPr>
              <w:t>评价人：</w:t>
            </w:r>
            <w:r>
              <w:rPr>
                <w:rFonts w:hint="eastAsia" w:asciiTheme="minorEastAsia" w:hAnsiTheme="minorEastAsia" w:eastAsiaTheme="minorEastAsia" w:cstheme="minorEastAsia"/>
                <w:bCs/>
                <w:szCs w:val="21"/>
                <w:lang w:val="en-US" w:eastAsia="zh-CN"/>
              </w:rPr>
              <w:t>周承荣、邱远龙、韩玉香、高尚清</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w:t>
            </w: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rPr>
              <w:t>日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4"/>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240" w:lineRule="auto"/>
              <w:ind w:firstLine="420" w:firstLineChars="200"/>
              <w:rPr>
                <w:rFonts w:ascii="宋体" w:cs="宋体"/>
                <w:szCs w:val="21"/>
              </w:rPr>
            </w:pPr>
            <w:r>
              <w:rPr>
                <w:rFonts w:hint="eastAsia" w:ascii="宋体" w:hAnsi="宋体" w:cs="宋体"/>
                <w:szCs w:val="21"/>
              </w:rPr>
              <w:t>查有公司公司级管理目标，并按照部门对目标进行分解，有目标管理管理规定，规定了目标的分解及考核的具体方法。</w:t>
            </w:r>
          </w:p>
          <w:p>
            <w:pPr>
              <w:spacing w:line="240" w:lineRule="auto"/>
              <w:rPr>
                <w:rFonts w:ascii="宋体"/>
                <w:szCs w:val="21"/>
              </w:rPr>
            </w:pPr>
            <w:r>
              <w:rPr>
                <w:rFonts w:hint="eastAsia" w:ascii="宋体" w:hAnsi="宋体"/>
                <w:szCs w:val="21"/>
              </w:rPr>
              <w:t>质量目标：</w:t>
            </w:r>
          </w:p>
          <w:p>
            <w:pPr>
              <w:spacing w:line="60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产品一次交检合格率≧98%</w:t>
            </w:r>
            <w:r>
              <w:rPr>
                <w:rFonts w:hint="eastAsia" w:ascii="宋体" w:hAnsi="宋体" w:cs="宋体"/>
                <w:b w:val="0"/>
                <w:bCs/>
                <w:sz w:val="21"/>
                <w:szCs w:val="21"/>
                <w:lang w:eastAsia="zh-CN"/>
              </w:rPr>
              <w:t>、</w:t>
            </w:r>
            <w:r>
              <w:rPr>
                <w:rFonts w:hint="eastAsia" w:ascii="宋体" w:hAnsi="宋体" w:eastAsia="宋体" w:cs="宋体"/>
                <w:b w:val="0"/>
                <w:bCs/>
                <w:sz w:val="21"/>
                <w:szCs w:val="21"/>
              </w:rPr>
              <w:t>产品出厂合格率  100%</w:t>
            </w:r>
            <w:r>
              <w:rPr>
                <w:rFonts w:hint="eastAsia" w:ascii="宋体" w:hAnsi="宋体" w:cs="宋体"/>
                <w:b w:val="0"/>
                <w:bCs/>
                <w:sz w:val="21"/>
                <w:szCs w:val="21"/>
                <w:lang w:eastAsia="zh-CN"/>
              </w:rPr>
              <w:t>、</w:t>
            </w:r>
            <w:r>
              <w:rPr>
                <w:rFonts w:hint="eastAsia" w:ascii="宋体" w:hAnsi="宋体" w:eastAsia="宋体" w:cs="宋体"/>
                <w:b w:val="0"/>
                <w:bCs/>
                <w:sz w:val="21"/>
                <w:szCs w:val="21"/>
              </w:rPr>
              <w:t>合同履行率  100%</w:t>
            </w:r>
            <w:r>
              <w:rPr>
                <w:rFonts w:hint="eastAsia" w:ascii="宋体" w:hAnsi="宋体" w:cs="宋体"/>
                <w:b w:val="0"/>
                <w:bCs/>
                <w:sz w:val="21"/>
                <w:szCs w:val="21"/>
                <w:lang w:eastAsia="zh-CN"/>
              </w:rPr>
              <w:t>、</w:t>
            </w:r>
            <w:r>
              <w:rPr>
                <w:rFonts w:hint="eastAsia" w:ascii="宋体" w:hAnsi="宋体" w:eastAsia="宋体" w:cs="宋体"/>
                <w:b w:val="0"/>
                <w:bCs/>
                <w:sz w:val="21"/>
                <w:szCs w:val="21"/>
              </w:rPr>
              <w:t>顾客满意度≧90%</w:t>
            </w:r>
          </w:p>
          <w:p>
            <w:pPr>
              <w:widowControl/>
              <w:autoSpaceDE w:val="0"/>
              <w:autoSpaceDN w:val="0"/>
              <w:adjustRightInd w:val="0"/>
              <w:spacing w:before="76" w:line="360" w:lineRule="auto"/>
              <w:ind w:firstLine="420" w:firstLineChars="20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生产中噪声、污水和气体达到零排放；生产产生的固体废物，100%回用。</w:t>
            </w:r>
            <w:r>
              <w:rPr>
                <w:rFonts w:hint="eastAsia" w:ascii="宋体" w:hAnsi="宋体" w:eastAsia="宋体" w:cs="宋体"/>
                <w:b w:val="0"/>
                <w:bCs/>
                <w:kern w:val="0"/>
                <w:sz w:val="21"/>
                <w:szCs w:val="21"/>
                <w:lang w:val="en-US" w:eastAsia="zh-CN"/>
              </w:rPr>
              <w:t>员工体检覆盖率100%</w:t>
            </w:r>
          </w:p>
          <w:p>
            <w:pPr>
              <w:spacing w:line="360" w:lineRule="auto"/>
              <w:ind w:firstLine="420" w:firstLineChars="200"/>
              <w:rPr>
                <w:rFonts w:ascii="宋体" w:cs="宋体"/>
                <w:szCs w:val="21"/>
              </w:rPr>
            </w:pPr>
            <w:r>
              <w:rPr>
                <w:rFonts w:hint="eastAsia" w:ascii="宋体" w:hAnsi="宋体" w:cs="宋体"/>
                <w:szCs w:val="21"/>
              </w:rPr>
              <w:t>与方针一致，符合公司总的质量、环境、职业健康安全目标，</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w:t>
            </w:r>
            <w:r>
              <w:rPr>
                <w:rFonts w:hint="eastAsia"/>
                <w:szCs w:val="21"/>
                <w:lang w:val="en-US" w:eastAsia="zh-CN"/>
              </w:rPr>
              <w:t>周永荣</w:t>
            </w:r>
            <w:r>
              <w:rPr>
                <w:rFonts w:hint="eastAsia" w:ascii="宋体" w:hAnsi="宋体" w:cs="宋体"/>
                <w:szCs w:val="21"/>
              </w:rPr>
              <w:t>进行了统计及目标实现分析，经查，达成目标，并将管理目标完成情况在公司会议上进行通报。</w:t>
            </w:r>
          </w:p>
          <w:p>
            <w:pPr>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5"/>
              </w:numPr>
              <w:rPr>
                <w:rFonts w:ascii="宋体" w:cs="宋体"/>
                <w:szCs w:val="21"/>
              </w:rPr>
            </w:pPr>
            <w:r>
              <w:rPr>
                <w:rFonts w:hint="eastAsia" w:ascii="宋体" w:hAnsi="宋体" w:cs="宋体"/>
                <w:szCs w:val="21"/>
              </w:rPr>
              <w:t>管理手册</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B</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20.5.16</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20.5.16</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各部门保存各记录，按时间整理，放置在文件柜中，以便检索，综合</w:t>
            </w:r>
            <w:r>
              <w:rPr>
                <w:rFonts w:hint="eastAsia"/>
                <w:lang w:val="en-US" w:eastAsia="zh-CN"/>
              </w:rPr>
              <w:t>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rPr>
                <w:rFonts w:ascii="宋体"/>
                <w:b/>
                <w:color w:val="000000"/>
                <w:sz w:val="20"/>
                <w:szCs w:val="20"/>
              </w:rPr>
            </w:pPr>
            <w:r>
              <w:rPr>
                <w:sz w:val="20"/>
              </w:rPr>
              <w:t>塑料编织袋的生产及销售</w:t>
            </w:r>
            <w:r>
              <w:rPr>
                <w:rFonts w:hint="eastAsia" w:ascii="宋体" w:hAnsi="宋体"/>
                <w:szCs w:val="21"/>
              </w:rPr>
              <w:t>：生产、销售</w:t>
            </w:r>
            <w:r>
              <w:rPr>
                <w:rFonts w:hint="eastAsia" w:ascii="宋体" w:hAnsi="宋体" w:cs="宋体"/>
                <w:szCs w:val="21"/>
              </w:rPr>
              <w:t>服务人员：技术人员均为大专或以上学历、上岗前经过岗前培训，销售人员及生产人员均经过专业培训。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b/>
                <w:color w:val="000000"/>
                <w:sz w:val="20"/>
                <w:szCs w:val="20"/>
              </w:rPr>
            </w:pPr>
            <w:r>
              <w:rPr>
                <w:rFonts w:hint="eastAsia"/>
                <w:szCs w:val="21"/>
                <w:lang w:val="en-US" w:eastAsia="zh-CN"/>
              </w:rPr>
              <w:t xml:space="preserve">塑料扁丝拉丝机、塑料扁丝收卷机、编织袋自动切缝机、编织袋凸版印刷机、高低压吹膜机、高压清洗机、螺旋输送机、烘干机、圆织机、切袋机、三色印刷机、塑料涂膜复合机组、塑料粉碎机、自动上料机、干燥搅拌机、自动打包机、自动切粒机、水处理系统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0"/>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10"/>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0"/>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0"/>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r>
              <w:rPr>
                <w:rFonts w:hint="eastAsia" w:ascii="宋体"/>
                <w:b w:val="0"/>
                <w:bCs/>
                <w:color w:val="000000"/>
                <w:sz w:val="20"/>
                <w:szCs w:val="20"/>
                <w:lang w:val="en-US" w:eastAsia="zh-CN"/>
              </w:rPr>
              <w:t>游标卡尺、电子天平等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b w:val="0"/>
                <w:bCs/>
                <w:color w:val="000000"/>
                <w:sz w:val="20"/>
                <w:szCs w:val="20"/>
                <w:lang w:val="en-US" w:eastAsia="zh-CN"/>
              </w:rPr>
              <w:t>水处理</w:t>
            </w:r>
            <w:r>
              <w:rPr>
                <w:rFonts w:hint="eastAsia"/>
                <w:szCs w:val="21"/>
              </w:rPr>
              <w:t>系统</w:t>
            </w:r>
            <w:r>
              <w:rPr>
                <w:rFonts w:hint="eastAsia"/>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cs="宋体"/>
                <w:szCs w:val="21"/>
              </w:rPr>
              <w:t>油烟净化器、</w:t>
            </w:r>
            <w:r>
              <w:rPr>
                <w:rFonts w:hint="eastAsia" w:ascii="宋体" w:hAnsi="宋体" w:cs="宋体"/>
                <w:bCs/>
                <w:szCs w:val="21"/>
              </w:rPr>
              <w:t>灭火器、消防器材、标识牌、隔音、绿化等，生产部定期维护与保养。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23</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财务部</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范小龙</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范小龙</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公司依据客户订单，下达生产计划，接到定单后召开生产会议，进行生产、质量及管理工作协调。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b/>
                <w:color w:val="000000"/>
                <w:sz w:val="20"/>
                <w:szCs w:val="20"/>
              </w:rPr>
            </w:pPr>
            <w:r>
              <w:rPr>
                <w:rFonts w:hint="eastAsia"/>
                <w:color w:val="000000"/>
                <w:sz w:val="20"/>
                <w:szCs w:val="20"/>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ind w:firstLine="420" w:firstLineChars="200"/>
              <w:rPr>
                <w:sz w:val="21"/>
                <w:szCs w:val="21"/>
                <w:lang w:val="zh-CN"/>
              </w:rPr>
            </w:pPr>
            <w:r>
              <w:rPr>
                <w:rFonts w:hint="eastAsia"/>
                <w:sz w:val="21"/>
                <w:szCs w:val="21"/>
                <w:lang w:val="zh-CN"/>
              </w:rPr>
              <w:t>公司通过电话，走访等形式，接受顾客反馈，了解顾客顾客满意度信息，发放调查表对顾客满意度进行定量测量。</w:t>
            </w:r>
          </w:p>
          <w:p>
            <w:pPr>
              <w:ind w:firstLine="420" w:firstLineChars="200"/>
              <w:rPr>
                <w:sz w:val="21"/>
                <w:szCs w:val="21"/>
                <w:lang w:val="zh-CN"/>
              </w:rPr>
            </w:pPr>
            <w:r>
              <w:rPr>
                <w:rFonts w:hint="eastAsia"/>
                <w:sz w:val="21"/>
                <w:szCs w:val="21"/>
                <w:lang w:val="zh-CN"/>
              </w:rPr>
              <w:t>提供“顾客满意程度调查表”，调查顾客有：</w:t>
            </w:r>
          </w:p>
          <w:p>
            <w:pPr>
              <w:ind w:firstLine="420" w:firstLineChars="200"/>
              <w:rPr>
                <w:sz w:val="21"/>
                <w:szCs w:val="21"/>
                <w:lang w:val="zh-CN"/>
              </w:rPr>
            </w:pPr>
            <w:r>
              <w:rPr>
                <w:rFonts w:hint="eastAsia"/>
                <w:lang w:val="en-US" w:eastAsia="zh-CN"/>
              </w:rPr>
              <w:t>宜昌新洋丰肥业有限公司</w:t>
            </w:r>
            <w:r>
              <w:rPr>
                <w:rFonts w:hint="eastAsia" w:ascii="宋体" w:hAnsi="宋体" w:cs="宋体"/>
                <w:color w:val="000000"/>
                <w:kern w:val="0"/>
                <w:szCs w:val="21"/>
                <w:lang w:bidi="ar"/>
              </w:rPr>
              <w:t>、</w:t>
            </w:r>
            <w:r>
              <w:rPr>
                <w:rFonts w:hint="eastAsia"/>
                <w:lang w:val="en-US" w:eastAsia="zh-CN"/>
              </w:rPr>
              <w:t>湖北中迅长青科技</w:t>
            </w:r>
            <w:r>
              <w:rPr>
                <w:rFonts w:hint="eastAsia"/>
              </w:rPr>
              <w:t>有限公司</w:t>
            </w:r>
            <w:r>
              <w:rPr>
                <w:rFonts w:hint="eastAsia"/>
                <w:lang w:val="en-US" w:eastAsia="zh-CN"/>
              </w:rPr>
              <w:t>等4家</w:t>
            </w:r>
            <w:r>
              <w:rPr>
                <w:rFonts w:hint="eastAsia"/>
                <w:sz w:val="21"/>
                <w:szCs w:val="21"/>
                <w:lang w:val="zh-CN"/>
              </w:rPr>
              <w:t>调查的产品覆盖公司所有产品</w:t>
            </w:r>
          </w:p>
          <w:p>
            <w:pPr>
              <w:ind w:firstLine="420" w:firstLineChars="20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12</w:t>
            </w:r>
            <w:r>
              <w:rPr>
                <w:rFonts w:hint="eastAsia" w:ascii="仿宋_GB2312" w:eastAsia="仿宋_GB2312"/>
                <w:szCs w:val="21"/>
              </w:rPr>
              <w:t>月</w:t>
            </w:r>
            <w:r>
              <w:rPr>
                <w:rFonts w:ascii="仿宋_GB2312" w:eastAsia="仿宋_GB2312"/>
                <w:szCs w:val="21"/>
              </w:rPr>
              <w:t>1</w:t>
            </w:r>
            <w:r>
              <w:rPr>
                <w:rFonts w:hint="eastAsia" w:ascii="仿宋_GB2312" w:eastAsia="仿宋_GB2312"/>
                <w:szCs w:val="21"/>
                <w:lang w:val="en-US" w:eastAsia="zh-CN"/>
              </w:rPr>
              <w:t>0</w:t>
            </w:r>
            <w:r>
              <w:rPr>
                <w:rFonts w:ascii="仿宋_GB2312" w:eastAsia="仿宋_GB2312"/>
                <w:szCs w:val="21"/>
              </w:rPr>
              <w:t>-1</w:t>
            </w:r>
            <w:r>
              <w:rPr>
                <w:rFonts w:hint="eastAsia" w:ascii="仿宋_GB2312" w:eastAsia="仿宋_GB2312"/>
                <w:szCs w:val="21"/>
                <w:lang w:val="en-US" w:eastAsia="zh-CN"/>
              </w:rPr>
              <w:t>1</w:t>
            </w:r>
            <w:r>
              <w:rPr>
                <w:rFonts w:hint="eastAsia" w:ascii="仿宋_GB2312" w:eastAsia="仿宋_GB2312"/>
                <w:szCs w:val="21"/>
              </w:rPr>
              <w:t>日</w:t>
            </w:r>
            <w:r>
              <w:rPr>
                <w:rFonts w:hint="eastAsia"/>
                <w:szCs w:val="21"/>
                <w:lang w:val="zh-CN"/>
              </w:rPr>
              <w:t>发放调查表共</w:t>
            </w:r>
            <w:r>
              <w:rPr>
                <w:rFonts w:hint="eastAsia"/>
                <w:szCs w:val="21"/>
                <w:lang w:val="en-US" w:eastAsia="zh-CN"/>
              </w:rPr>
              <w:t>4</w:t>
            </w:r>
            <w:r>
              <w:rPr>
                <w:rFonts w:hint="eastAsia"/>
                <w:szCs w:val="21"/>
                <w:lang w:val="zh-CN"/>
              </w:rPr>
              <w:t>份，回收调查表共</w:t>
            </w:r>
            <w:r>
              <w:rPr>
                <w:rFonts w:hint="eastAsia"/>
                <w:szCs w:val="21"/>
                <w:lang w:val="en-US" w:eastAsia="zh-CN"/>
              </w:rPr>
              <w:t>4</w:t>
            </w:r>
            <w:r>
              <w:rPr>
                <w:rFonts w:hint="eastAsia"/>
                <w:szCs w:val="21"/>
                <w:lang w:val="zh-CN"/>
              </w:rPr>
              <w:t>份。</w:t>
            </w:r>
          </w:p>
          <w:p>
            <w:pPr>
              <w:ind w:firstLine="720" w:firstLineChars="300"/>
              <w:rPr>
                <w:rFonts w:hint="default" w:eastAsia="仿宋_GB2312"/>
                <w:szCs w:val="22"/>
                <w:lang w:val="en-US" w:eastAsia="zh-CN"/>
              </w:rPr>
            </w:pPr>
            <w:r>
              <w:rPr>
                <w:rFonts w:hint="eastAsia" w:ascii="仿宋_GB2312" w:eastAsia="仿宋_GB2312"/>
                <w:sz w:val="24"/>
              </w:rPr>
              <w:t>满意度为：</w:t>
            </w:r>
            <w:r>
              <w:rPr>
                <w:rFonts w:hint="eastAsia" w:ascii="宋体" w:hAnsi="宋体" w:eastAsia="仿宋_GB2312"/>
                <w:sz w:val="21"/>
                <w:szCs w:val="21"/>
                <w:lang w:val="en-US" w:eastAsia="zh-CN"/>
              </w:rPr>
              <w:t>98.5%</w:t>
            </w:r>
          </w:p>
          <w:p>
            <w:pPr>
              <w:spacing w:line="300" w:lineRule="exact"/>
              <w:rPr>
                <w:b/>
                <w:color w:val="000000"/>
                <w:sz w:val="20"/>
                <w:szCs w:val="20"/>
              </w:rPr>
            </w:pPr>
            <w:r>
              <w:rPr>
                <w:rFonts w:hint="eastAsia"/>
                <w:szCs w:val="22"/>
              </w:rPr>
              <w:t>从以上汇总分析可以看出：顾客对我们的产品及服务是满意的，综合得分为</w:t>
            </w:r>
            <w:r>
              <w:rPr>
                <w:szCs w:val="22"/>
              </w:rPr>
              <w:t>9</w:t>
            </w:r>
            <w:r>
              <w:rPr>
                <w:rFonts w:hint="eastAsia"/>
                <w:szCs w:val="22"/>
                <w:lang w:val="en-US" w:eastAsia="zh-CN"/>
              </w:rPr>
              <w:t>8.5</w:t>
            </w:r>
            <w:r>
              <w:rPr>
                <w:szCs w:val="22"/>
              </w:rPr>
              <w:t>%</w:t>
            </w:r>
            <w:r>
              <w:rPr>
                <w:rFonts w:hint="eastAsia"/>
                <w:szCs w:val="22"/>
              </w:rPr>
              <w:t>，达到了目标值</w:t>
            </w:r>
            <w:r>
              <w:rPr>
                <w:szCs w:val="22"/>
              </w:rPr>
              <w:t>9</w:t>
            </w:r>
            <w:r>
              <w:rPr>
                <w:rFonts w:hint="eastAsia"/>
                <w:szCs w:val="22"/>
                <w:lang w:val="en-US" w:eastAsia="zh-CN"/>
              </w:rPr>
              <w:t>0</w:t>
            </w:r>
            <w:r>
              <w:rPr>
                <w:szCs w:val="22"/>
              </w:rPr>
              <w:t>%</w:t>
            </w:r>
            <w:r>
              <w:rPr>
                <w:rFonts w:hint="eastAsia"/>
                <w:szCs w:val="22"/>
              </w:rPr>
              <w:t>。该结果已提交管理评审。</w:t>
            </w:r>
          </w:p>
          <w:p>
            <w:pPr>
              <w:spacing w:line="240" w:lineRule="exact"/>
              <w:rPr>
                <w:b/>
                <w:color w:val="000000"/>
                <w:sz w:val="20"/>
                <w:szCs w:val="20"/>
              </w:rPr>
            </w:pP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0" w:firstLineChars="100"/>
              <w:rPr>
                <w:b/>
                <w:color w:val="000000"/>
                <w:szCs w:val="21"/>
              </w:rPr>
            </w:pPr>
            <w:r>
              <w:rPr>
                <w:rFonts w:hint="eastAsia"/>
                <w:color w:val="000000"/>
                <w:szCs w:val="21"/>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p>
          <w:p>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pPr>
              <w:spacing w:line="240" w:lineRule="exact"/>
              <w:rPr>
                <w:rFonts w:hint="default"/>
                <w:b/>
                <w:color w:val="000000"/>
                <w:sz w:val="20"/>
                <w:szCs w:val="20"/>
                <w:lang w:val="en-US"/>
              </w:rPr>
            </w:pPr>
            <w:r>
              <w:rPr>
                <w:rFonts w:hint="eastAsia" w:ascii="宋体" w:hAnsi="宋体" w:cs="宋体"/>
                <w:bCs/>
                <w:sz w:val="21"/>
                <w:szCs w:val="21"/>
              </w:rPr>
              <w:t>公司制定并实施了《环境/职业健康安全运行控制程序》、《环境卫生管理制度》、《消防安全管理制度》、《办公用品及劳保用品管理制度》、《应急预案》等环境与职业健康安全控制程序和管理制度。重要环境因素治理措施：废气： 生产过程中产生的VOCs，公司分别在车间的拉丝机、喷丝头、烘箱和油墨印刷上装了6套集气罩用于抽取废气，废气通过排气筒在车间外排放，根据2013年12月24日同类企业委托荆门市监测站的检测结果，厂周界点和生产车间等三个点可达到GB16297-1996《大气污染综合排放标准》颗粒物达到1.0mg/m³的标准。废水： 公司废水年排放量为9048t/a，主要污染物为COD350mg/L、SS200mg/L、BOD5200mg/L、氨氮35mg/L，动植物油约15mg/L，食堂废水经隔油池后和生活污水一道经化粪池进行暂存池，用作绿化和周围农田灌溉水。噪声：对各种机电设备产品，除考虑满足生产工艺技术要求外，还必须具备良好的特性产品，在主要发声设备控制在规定的标准之内，厂区所有产生高强度噪声的厂房车间周围、厂区均作为绿化重点，选择树种进行隔声，生产区高噪声车间围墙外种植防声树木。固体废物的处理措施：公司生产过程中产生的废丝为4.0t/a，全部返回作为原料回收利用，生活垃圾全部交由环卫部门清理，不外排。生产过程中机械用到的机油属于国内先进生产用油，机油从没有外漏或外泄，没有用过抹布擦拭，没有废弃的机油或抹布。 生产部电的使用，安装有漏电保护器，现场巡视办公区域电线、电气插座完整，未见隐患。办公纸张尽量采取双面打印，人走灯灭，定期检查水管跑冒滴漏。生产部垃圾主要包含生活垃圾、硒鼓、废纸。配置了垃圾筒，综合部统一处理。硒鼓、墨盒等危废交供货商回收处理，生活垃圾和废纸等集中倒入工业区垃圾桶，由当地环卫部门统一清运。部门运行控制基本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p>
          <w:p>
            <w:pPr>
              <w:spacing w:line="240" w:lineRule="exact"/>
              <w:rPr>
                <w:b/>
                <w:color w:val="000000"/>
                <w:sz w:val="20"/>
                <w:szCs w:val="20"/>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spacing w:line="24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负责人介绍，公司制定《应急准备和响应控制程序》、《应急救援预案》等，包括：火灾、爆炸应急预案、生产车间中毒、梅雨、雷电等恶劣天气应急预案等</w:t>
            </w:r>
          </w:p>
          <w:p>
            <w:pPr>
              <w:spacing w:line="24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w:t>
            </w:r>
            <w:r>
              <w:rPr>
                <w:rFonts w:hint="eastAsia" w:ascii="宋体" w:hAnsi="宋体" w:cs="宋体"/>
                <w:szCs w:val="21"/>
              </w:rPr>
              <w:t>《</w:t>
            </w:r>
            <w:r>
              <w:rPr>
                <w:rFonts w:hint="eastAsia" w:ascii="宋体" w:hAnsi="宋体" w:cs="宋体"/>
                <w:szCs w:val="21"/>
                <w:lang w:val="en-US" w:eastAsia="zh-CN"/>
              </w:rPr>
              <w:t>污水超标排放</w:t>
            </w:r>
            <w:r>
              <w:rPr>
                <w:rFonts w:hint="eastAsia" w:ascii="宋体" w:hAnsi="宋体" w:cs="宋体"/>
                <w:szCs w:val="21"/>
              </w:rPr>
              <w:t>应急演练》</w:t>
            </w:r>
          </w:p>
          <w:p>
            <w:pPr>
              <w:spacing w:line="240" w:lineRule="auto"/>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时间 ：20</w:t>
            </w: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日</w:t>
            </w:r>
          </w:p>
          <w:p>
            <w:pPr>
              <w:spacing w:line="240" w:lineRule="auto"/>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lang w:val="en-US" w:eastAsia="zh-CN"/>
              </w:rPr>
              <w:t>生产车间</w:t>
            </w:r>
          </w:p>
          <w:p>
            <w:pPr>
              <w:spacing w:line="240" w:lineRule="auto"/>
              <w:ind w:firstLine="420" w:firstLineChars="200"/>
              <w:rPr>
                <w:rFonts w:hint="default" w:asciiTheme="minorEastAsia" w:hAnsiTheme="minorEastAsia" w:eastAsiaTheme="minorEastAsia" w:cstheme="minorEastAsia"/>
                <w:bCs/>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部</w:t>
            </w:r>
            <w:r>
              <w:rPr>
                <w:rFonts w:hint="eastAsia" w:asciiTheme="minorEastAsia" w:hAnsiTheme="minorEastAsia" w:eastAsiaTheme="minorEastAsia" w:cstheme="minorEastAsia"/>
                <w:bCs/>
                <w:szCs w:val="21"/>
              </w:rPr>
              <w:t>门：生产部</w:t>
            </w:r>
            <w:r>
              <w:rPr>
                <w:rFonts w:hint="eastAsia" w:asciiTheme="minorEastAsia" w:hAnsiTheme="minorEastAsia" w:eastAsiaTheme="minorEastAsia" w:cstheme="minorEastAsia"/>
                <w:bCs/>
                <w:szCs w:val="21"/>
                <w:lang w:val="en-US" w:eastAsia="zh-CN"/>
              </w:rPr>
              <w:t>及公司各部门</w:t>
            </w:r>
          </w:p>
          <w:p>
            <w:pPr>
              <w:spacing w:line="240" w:lineRule="auto"/>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高尚清</w:t>
            </w:r>
          </w:p>
          <w:p>
            <w:pPr>
              <w:spacing w:line="24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参加人员</w:t>
            </w:r>
            <w:r>
              <w:rPr>
                <w:rFonts w:hint="eastAsia" w:asciiTheme="minorEastAsia" w:hAnsiTheme="minorEastAsia" w:eastAsiaTheme="minorEastAsia" w:cstheme="minorEastAsia"/>
                <w:bCs/>
                <w:szCs w:val="21"/>
                <w:lang w:val="en-US" w:eastAsia="zh-CN"/>
              </w:rPr>
              <w:t>生产部和各部门相关人员</w:t>
            </w:r>
            <w:r>
              <w:rPr>
                <w:rFonts w:hint="eastAsia" w:asciiTheme="minorEastAsia" w:hAnsiTheme="minorEastAsia" w:eastAsiaTheme="minorEastAsia" w:cstheme="minorEastAsia"/>
                <w:bCs/>
                <w:szCs w:val="21"/>
              </w:rPr>
              <w:t>等。过程记录详细。</w:t>
            </w:r>
          </w:p>
          <w:p>
            <w:pPr>
              <w:pStyle w:val="22"/>
              <w:spacing w:line="240" w:lineRule="auto"/>
              <w:ind w:firstLine="46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日组织了</w:t>
            </w:r>
            <w:r>
              <w:rPr>
                <w:rFonts w:hint="eastAsia" w:ascii="宋体" w:hAnsi="宋体" w:cs="宋体"/>
                <w:szCs w:val="21"/>
              </w:rPr>
              <w:t>《</w:t>
            </w:r>
            <w:r>
              <w:rPr>
                <w:rFonts w:hint="eastAsia" w:ascii="宋体" w:hAnsi="宋体" w:cs="宋体"/>
                <w:szCs w:val="21"/>
                <w:lang w:val="en-US" w:eastAsia="zh-CN"/>
              </w:rPr>
              <w:t>污水超标排放</w:t>
            </w:r>
            <w:r>
              <w:rPr>
                <w:rFonts w:hint="eastAsia" w:ascii="宋体" w:hAnsi="宋体" w:cs="宋体"/>
                <w:szCs w:val="21"/>
              </w:rPr>
              <w:t>应急演练》</w:t>
            </w:r>
            <w:r>
              <w:rPr>
                <w:rFonts w:hint="eastAsia" w:asciiTheme="minorEastAsia" w:hAnsiTheme="minorEastAsia" w:eastAsiaTheme="minorEastAsia" w:cstheme="minorEastAsia"/>
                <w:szCs w:val="21"/>
              </w:rPr>
              <w:t>预案演练，演练中不但讲解了</w:t>
            </w:r>
            <w:r>
              <w:rPr>
                <w:rFonts w:hint="eastAsia" w:ascii="宋体" w:hAnsi="宋体" w:cs="宋体"/>
                <w:szCs w:val="21"/>
                <w:lang w:val="en-US" w:eastAsia="zh-CN"/>
              </w:rPr>
              <w:t>污水超标排放</w:t>
            </w:r>
            <w:r>
              <w:rPr>
                <w:rFonts w:hint="eastAsia" w:asciiTheme="minorEastAsia" w:hAnsiTheme="minorEastAsia" w:eastAsiaTheme="minorEastAsia" w:cstheme="minorEastAsia"/>
                <w:szCs w:val="21"/>
              </w:rPr>
              <w:t>发生后的处理流程，包括汇报机制等，并在演练结束后进行了总结，应急预案有可操作性，应急人员基本掌握该方案，能够应对突发事件。</w:t>
            </w:r>
          </w:p>
          <w:p>
            <w:pPr>
              <w:spacing w:line="24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240" w:lineRule="auto"/>
              <w:rPr>
                <w:b/>
                <w:color w:val="000000"/>
                <w:spacing w:val="-4"/>
                <w:sz w:val="20"/>
                <w:szCs w:val="20"/>
              </w:rPr>
            </w:pPr>
            <w:r>
              <w:rPr>
                <w:rFonts w:hint="eastAsia" w:asciiTheme="minorEastAsia" w:hAnsiTheme="minorEastAsia" w:eastAsiaTheme="minorEastAsia" w:cstheme="minorEastAsia"/>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r>
              <w:rPr>
                <w:rFonts w:hint="eastAsia"/>
                <w:b/>
                <w:color w:val="000000"/>
                <w:sz w:val="20"/>
                <w:szCs w:val="20"/>
              </w:rPr>
              <w:t>未能提供储气罐附属设备安全阀和压力表的检</w:t>
            </w:r>
            <w:r>
              <w:rPr>
                <w:rFonts w:hint="eastAsia"/>
                <w:b/>
                <w:color w:val="000000"/>
                <w:sz w:val="20"/>
                <w:szCs w:val="20"/>
                <w:lang w:val="en-US" w:eastAsia="zh-CN"/>
              </w:rPr>
              <w:t>验</w:t>
            </w:r>
            <w:r>
              <w:rPr>
                <w:rFonts w:hint="eastAsia"/>
                <w:b/>
                <w:color w:val="000000"/>
                <w:sz w:val="20"/>
                <w:szCs w:val="20"/>
              </w:rPr>
              <w:t>报告，开具了不符合。</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5"/>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spacing w:line="240" w:lineRule="exact"/>
              <w:rPr>
                <w:b/>
                <w:color w:val="000000"/>
                <w:sz w:val="20"/>
                <w:szCs w:val="20"/>
              </w:rPr>
            </w:pPr>
            <w:r>
              <w:rPr>
                <w:rFonts w:hint="eastAsia"/>
                <w:lang w:val="en-US" w:eastAsia="zh-CN"/>
              </w:rPr>
              <w:t>宜昌新洋丰肥业有限公司</w:t>
            </w:r>
            <w:r>
              <w:rPr>
                <w:rFonts w:hint="eastAsia" w:ascii="宋体" w:hAnsi="宋体" w:cs="宋体"/>
                <w:color w:val="000000"/>
                <w:kern w:val="0"/>
                <w:szCs w:val="21"/>
                <w:lang w:bidi="ar"/>
              </w:rPr>
              <w:t>、</w:t>
            </w:r>
            <w:r>
              <w:rPr>
                <w:rFonts w:hint="eastAsia"/>
                <w:lang w:val="en-US" w:eastAsia="zh-CN"/>
              </w:rPr>
              <w:t>湖北中迅长青科技</w:t>
            </w:r>
            <w:r>
              <w:rPr>
                <w:rFonts w:hint="eastAsia"/>
              </w:rPr>
              <w:t>有限公司</w:t>
            </w:r>
            <w:r>
              <w:rPr>
                <w:rFonts w:hint="eastAsia"/>
                <w:lang w:val="en-US" w:eastAsia="zh-CN"/>
              </w:rPr>
              <w:t>等4家</w:t>
            </w:r>
            <w:r>
              <w:rPr>
                <w:rFonts w:hint="eastAsia"/>
                <w:szCs w:val="21"/>
                <w:lang w:val="zh-CN"/>
              </w:rPr>
              <w:t>，调查的产品覆盖公司所有产品，调查主要内容：产品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5"/>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pPr>
            <w:r>
              <w:rPr>
                <w:rFonts w:hint="eastAsia"/>
              </w:rPr>
              <w:t>公司制定《内部审核控制程序》，对内部审核方案策划规定：</w:t>
            </w:r>
          </w:p>
          <w:p>
            <w:r>
              <w:t>1.</w:t>
            </w:r>
            <w:r>
              <w:rPr>
                <w:rFonts w:hint="eastAsia"/>
              </w:rPr>
              <w:t>频次：内审每年进行一次，两次内部审核的时间间隔不超过</w:t>
            </w:r>
            <w:r>
              <w:t>12</w:t>
            </w:r>
            <w:r>
              <w:rPr>
                <w:rFonts w:hint="eastAsia"/>
              </w:rPr>
              <w:t>个月。</w:t>
            </w:r>
          </w:p>
          <w:p>
            <w:r>
              <w:t>2.</w:t>
            </w:r>
            <w:r>
              <w:rPr>
                <w:rFonts w:hint="eastAsia"/>
              </w:rPr>
              <w:t>方法：按部门</w:t>
            </w:r>
            <w:r>
              <w:t>/</w:t>
            </w:r>
            <w:r>
              <w:rPr>
                <w:rFonts w:hint="eastAsia"/>
              </w:rPr>
              <w:t>过程审核。</w:t>
            </w:r>
          </w:p>
          <w:p>
            <w:r>
              <w:t>3.</w:t>
            </w:r>
            <w:r>
              <w:rPr>
                <w:rFonts w:hint="eastAsia"/>
              </w:rPr>
              <w:t>职责：体系负责人组织内部审核活动。</w:t>
            </w:r>
          </w:p>
          <w:p>
            <w:r>
              <w:t>4.</w:t>
            </w:r>
            <w:r>
              <w:rPr>
                <w:rFonts w:hint="eastAsia"/>
              </w:rPr>
              <w:t>策划要求：范围、准则、工作分配等。</w:t>
            </w:r>
          </w:p>
          <w:p>
            <w:r>
              <w:t>5.</w:t>
            </w:r>
            <w:r>
              <w:rPr>
                <w:rFonts w:hint="eastAsia"/>
              </w:rPr>
              <w:t>报告：体系负责人在内部审核结束及纠正措施完成后应向总经理报告审核结果。</w:t>
            </w:r>
          </w:p>
          <w:p>
            <w:pPr>
              <w:rPr>
                <w:szCs w:val="21"/>
              </w:rPr>
            </w:pPr>
            <w:r>
              <w:t>6.</w:t>
            </w:r>
            <w:r>
              <w:rPr>
                <w:rFonts w:hint="eastAsia"/>
              </w:rPr>
              <w:t>提供了《</w:t>
            </w:r>
            <w:r>
              <w:t>20</w:t>
            </w:r>
            <w:r>
              <w:rPr>
                <w:rFonts w:hint="eastAsia"/>
                <w:lang w:val="en-US" w:eastAsia="zh-CN"/>
              </w:rPr>
              <w:t>20</w:t>
            </w:r>
            <w:r>
              <w:rPr>
                <w:rFonts w:hint="eastAsia"/>
              </w:rPr>
              <w:t>年内部审核实施计划》，发布了内部管理体系审核通知，计划内容有：目的、范围、审核准则、审核时间</w:t>
            </w:r>
            <w: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6</w:t>
            </w:r>
            <w:r>
              <w:t>-</w:t>
            </w:r>
            <w:r>
              <w:rPr>
                <w:rFonts w:hint="eastAsia"/>
                <w:lang w:val="en-US" w:eastAsia="zh-CN"/>
              </w:rPr>
              <w:t>7</w:t>
            </w:r>
            <w:r>
              <w:rPr>
                <w:rFonts w:hint="eastAsia"/>
              </w:rPr>
              <w:t>日。编制：</w:t>
            </w:r>
            <w:r>
              <w:rPr>
                <w:rFonts w:hint="eastAsia"/>
                <w:szCs w:val="21"/>
                <w:lang w:val="en-US" w:eastAsia="zh-CN"/>
              </w:rPr>
              <w:t>综合</w:t>
            </w:r>
            <w:r>
              <w:rPr>
                <w:rFonts w:hint="eastAsia"/>
                <w:szCs w:val="21"/>
              </w:rPr>
              <w:t>部，日期：</w:t>
            </w:r>
            <w:r>
              <w:rPr>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szCs w:val="21"/>
              </w:rPr>
              <w:t>1</w:t>
            </w:r>
            <w:r>
              <w:rPr>
                <w:rFonts w:hint="eastAsia"/>
                <w:szCs w:val="21"/>
              </w:rPr>
              <w:t>日</w:t>
            </w:r>
          </w:p>
          <w:p>
            <w:r>
              <w:rPr>
                <w:szCs w:val="21"/>
              </w:rPr>
              <w:t>7</w:t>
            </w:r>
            <w:r>
              <w:t>.</w:t>
            </w:r>
            <w:r>
              <w:rPr>
                <w:rFonts w:hint="eastAsia"/>
              </w:rPr>
              <w:t>提供了《内审首次会议签到表》，参加人有各部门负责人等。</w:t>
            </w:r>
          </w:p>
          <w:p>
            <w:r>
              <w:t>8.</w:t>
            </w:r>
            <w:r>
              <w:rPr>
                <w:rFonts w:hint="eastAsia"/>
              </w:rPr>
              <w:t>提供了《内审检查表》，经查阅对照，受审核部门涉及条款与公司管理体系职责分配相一致。审核记录基本满足要求。</w:t>
            </w:r>
          </w:p>
          <w:p>
            <w:pPr>
              <w:spacing w:line="360" w:lineRule="exact"/>
            </w:pPr>
            <w:r>
              <w:t>9.</w:t>
            </w:r>
            <w:r>
              <w:rPr>
                <w:rFonts w:hint="eastAsia"/>
              </w:rPr>
              <w:t>提供了《内审不合格报告》</w:t>
            </w:r>
          </w:p>
          <w:p>
            <w:pPr>
              <w:snapToGrid w:val="0"/>
              <w:spacing w:line="240" w:lineRule="auto"/>
              <w:ind w:firstLine="420" w:firstLineChars="200"/>
            </w:pPr>
            <w:r>
              <w:rPr>
                <w:rFonts w:hint="eastAsia" w:ascii="宋体" w:hAnsi="宋体"/>
              </w:rPr>
              <w:t>不符合事实描述：</w:t>
            </w:r>
            <w:r>
              <w:rPr>
                <w:rFonts w:hint="eastAsia" w:ascii="宋体" w:hAnsi="宋体"/>
                <w:lang w:val="en-US" w:eastAsia="zh-CN"/>
              </w:rPr>
              <w:t>综合</w:t>
            </w:r>
            <w:r>
              <w:rPr>
                <w:rFonts w:hint="eastAsia" w:ascii="宋体" w:hAnsi="宋体"/>
              </w:rPr>
              <w:t>部</w:t>
            </w:r>
            <w:r>
              <w:rPr>
                <w:rFonts w:hint="eastAsia" w:ascii="宋体" w:hAnsi="宋体"/>
                <w:color w:val="000000"/>
                <w:sz w:val="21"/>
                <w:szCs w:val="21"/>
              </w:rPr>
              <w:t>未能提供重要环境岗位和安全岗位人员的培训记录</w:t>
            </w:r>
            <w:r>
              <w:rPr>
                <w:rFonts w:hint="eastAsia"/>
              </w:rPr>
              <w:t>。</w:t>
            </w:r>
            <w:r>
              <w:rPr>
                <w:rFonts w:hint="eastAsia" w:ascii="宋体" w:hAnsi="宋体"/>
              </w:rPr>
              <w:t>不符合标准条款：</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szCs w:val="21"/>
              </w:rPr>
              <w:t>标准条款：</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w:t>
            </w:r>
            <w:r>
              <w:rPr>
                <w:rFonts w:hint="eastAsia" w:ascii="宋体" w:hAnsi="宋体"/>
                <w:szCs w:val="21"/>
              </w:rPr>
              <w:t>运行控制的相关条款</w:t>
            </w:r>
            <w:r>
              <w:rPr>
                <w:rFonts w:hint="eastAsia" w:ascii="宋体" w:hAnsi="宋体"/>
                <w:szCs w:val="21"/>
                <w:lang w:val="en-US" w:eastAsia="zh-CN"/>
              </w:rPr>
              <w:t>；生产部</w:t>
            </w:r>
            <w:r>
              <w:rPr>
                <w:rFonts w:hint="eastAsia" w:ascii="宋体" w:hAnsi="宋体"/>
                <w:color w:val="000000"/>
                <w:sz w:val="21"/>
                <w:szCs w:val="21"/>
              </w:rPr>
              <w:t>未能提供应急演练记录</w:t>
            </w:r>
            <w:r>
              <w:rPr>
                <w:rFonts w:hint="eastAsia" w:ascii="宋体" w:hAnsi="宋体"/>
                <w:color w:val="000000"/>
                <w:sz w:val="21"/>
                <w:szCs w:val="21"/>
                <w:lang w:eastAsia="zh-CN"/>
              </w:rPr>
              <w:t>，</w:t>
            </w:r>
            <w:r>
              <w:rPr>
                <w:rFonts w:hint="eastAsia" w:ascii="宋体" w:hAnsi="宋体"/>
                <w:color w:val="000000"/>
                <w:sz w:val="21"/>
                <w:szCs w:val="21"/>
              </w:rPr>
              <w:t xml:space="preserve">不符合 </w:t>
            </w:r>
            <w:r>
              <w:rPr>
                <w:rFonts w:hint="eastAsia" w:ascii="宋体" w:hAnsi="宋体"/>
                <w:color w:val="000000"/>
                <w:sz w:val="21"/>
                <w:szCs w:val="21"/>
                <w:lang w:val="en-US" w:eastAsia="zh-CN"/>
              </w:rPr>
              <w:t>GB/T2</w:t>
            </w:r>
            <w:r>
              <w:rPr>
                <w:rFonts w:hint="eastAsia" w:ascii="宋体" w:hAnsi="宋体"/>
                <w:color w:val="000000"/>
                <w:sz w:val="21"/>
                <w:szCs w:val="21"/>
              </w:rPr>
              <w:t>4001-201</w:t>
            </w:r>
            <w:r>
              <w:rPr>
                <w:rFonts w:hint="eastAsia" w:ascii="宋体" w:hAnsi="宋体"/>
                <w:color w:val="000000"/>
                <w:sz w:val="21"/>
                <w:szCs w:val="21"/>
                <w:lang w:val="en-US" w:eastAsia="zh-CN"/>
              </w:rPr>
              <w:t>6、</w:t>
            </w:r>
            <w:r>
              <w:rPr>
                <w:rFonts w:hint="eastAsia" w:ascii="宋体" w:hAnsi="宋体"/>
                <w:color w:val="000000"/>
                <w:sz w:val="21"/>
                <w:szCs w:val="21"/>
              </w:rPr>
              <w:t>ISO</w:t>
            </w:r>
            <w:r>
              <w:rPr>
                <w:rFonts w:hint="eastAsia" w:ascii="宋体" w:hAnsi="宋体"/>
                <w:color w:val="000000"/>
                <w:sz w:val="21"/>
                <w:szCs w:val="21"/>
                <w:lang w:val="en-US" w:eastAsia="zh-CN"/>
              </w:rPr>
              <w:t>45</w:t>
            </w:r>
            <w:r>
              <w:rPr>
                <w:rFonts w:hint="eastAsia" w:ascii="宋体" w:hAnsi="宋体"/>
                <w:color w:val="000000"/>
                <w:sz w:val="21"/>
                <w:szCs w:val="21"/>
              </w:rPr>
              <w:t>001-201</w:t>
            </w:r>
            <w:r>
              <w:rPr>
                <w:rFonts w:hint="eastAsia" w:ascii="宋体" w:hAnsi="宋体"/>
                <w:color w:val="000000"/>
                <w:sz w:val="21"/>
                <w:szCs w:val="21"/>
                <w:lang w:val="en-US" w:eastAsia="zh-CN"/>
              </w:rPr>
              <w:t>8</w:t>
            </w:r>
            <w:r>
              <w:rPr>
                <w:rFonts w:ascii="宋体" w:hAnsi="宋体"/>
                <w:color w:val="000000"/>
                <w:sz w:val="21"/>
                <w:szCs w:val="21"/>
              </w:rPr>
              <w:t>标准</w:t>
            </w:r>
            <w:r>
              <w:rPr>
                <w:rFonts w:hint="eastAsia" w:ascii="宋体" w:hAnsi="宋体"/>
                <w:color w:val="000000"/>
                <w:sz w:val="21"/>
                <w:szCs w:val="21"/>
              </w:rPr>
              <w:t>标准8.2条款</w:t>
            </w:r>
            <w:r>
              <w:rPr>
                <w:rFonts w:hint="eastAsia" w:ascii="宋体" w:hAnsi="宋体"/>
                <w:color w:val="000000"/>
                <w:sz w:val="21"/>
                <w:szCs w:val="21"/>
                <w:lang w:eastAsia="zh-CN"/>
              </w:rPr>
              <w:t>，</w:t>
            </w:r>
            <w:r>
              <w:rPr>
                <w:rFonts w:hint="eastAsia"/>
              </w:rPr>
              <w:t>对于涉及不符合项的部门，进行了原因分析并制定纠正措施计划，经过审核组验证，纠正措施有效。</w:t>
            </w:r>
          </w:p>
          <w:p>
            <w:pPr>
              <w:spacing w:line="240" w:lineRule="auto"/>
            </w:pPr>
            <w:r>
              <w:t>10.</w:t>
            </w:r>
            <w:r>
              <w:rPr>
                <w:rFonts w:hint="eastAsia"/>
              </w:rPr>
              <w:t>提供《审核报告》审核报告中包括审核目的、审核范围、审核依据、审核内容摘要、审核结论等内容，对审核过程进行了综述。</w:t>
            </w:r>
          </w:p>
          <w:p>
            <w:pPr>
              <w:spacing w:line="240" w:lineRule="auto"/>
              <w:ind w:firstLine="480"/>
              <w:rPr>
                <w:rFonts w:ascii="宋体"/>
                <w:color w:val="000000"/>
                <w:szCs w:val="21"/>
              </w:rPr>
            </w:pPr>
            <w:r>
              <w:rPr>
                <w:rFonts w:hint="eastAsia"/>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s="宋体"/>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spacing w:line="240" w:lineRule="auto"/>
              <w:rPr>
                <w:rFonts w:hint="eastAsia" w:eastAsia="宋体"/>
                <w:lang w:eastAsia="zh-CN"/>
              </w:rPr>
            </w:pPr>
            <w:r>
              <w:rPr>
                <w:rFonts w:hint="eastAsia"/>
              </w:rPr>
              <w:t>编制：</w:t>
            </w:r>
            <w:r>
              <w:rPr>
                <w:rFonts w:hint="eastAsia"/>
                <w:lang w:val="en-US" w:eastAsia="zh-CN"/>
              </w:rPr>
              <w:t>综合</w:t>
            </w:r>
            <w:r>
              <w:rPr>
                <w:rFonts w:hint="eastAsia"/>
              </w:rPr>
              <w:t>部</w:t>
            </w:r>
            <w:r>
              <w:t xml:space="preserve"> </w:t>
            </w:r>
            <w:r>
              <w:rPr>
                <w:rFonts w:hint="eastAsia"/>
              </w:rPr>
              <w:t>批准：</w:t>
            </w:r>
            <w:r>
              <w:rPr>
                <w:rFonts w:hint="eastAsia"/>
                <w:lang w:val="en-US" w:eastAsia="zh-CN"/>
              </w:rPr>
              <w:t>邱远龙</w:t>
            </w:r>
            <w:r>
              <w:rPr>
                <w:rFonts w:hint="eastAsia"/>
              </w:rPr>
              <w:t>，时间：</w:t>
            </w:r>
            <w:r>
              <w:t>20</w:t>
            </w:r>
            <w:r>
              <w:rPr>
                <w:rFonts w:hint="eastAsia"/>
                <w:lang w:val="en-US" w:eastAsia="zh-CN"/>
              </w:rPr>
              <w:t>20</w:t>
            </w:r>
            <w:r>
              <w:t>.</w:t>
            </w:r>
            <w:r>
              <w:rPr>
                <w:rFonts w:hint="eastAsia"/>
                <w:lang w:val="en-US" w:eastAsia="zh-CN"/>
              </w:rPr>
              <w:t>9</w:t>
            </w:r>
            <w:r>
              <w:t>.</w:t>
            </w:r>
            <w:r>
              <w:rPr>
                <w:rFonts w:hint="eastAsia"/>
                <w:lang w:val="en-US" w:eastAsia="zh-CN"/>
              </w:rPr>
              <w:t>8</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240" w:lineRule="auto"/>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GB/T19001-2016\GB/T24001-2016\ISO45001-2018</w:t>
            </w:r>
            <w:r>
              <w:rPr>
                <w:rFonts w:hint="eastAsia" w:ascii="宋体" w:hAnsi="宋体" w:cs="宋体"/>
                <w:szCs w:val="21"/>
              </w:rPr>
              <w:t>标准进行管理评审。</w:t>
            </w:r>
          </w:p>
          <w:p>
            <w:pPr>
              <w:spacing w:line="240" w:lineRule="auto"/>
              <w:rPr>
                <w:rFonts w:ascii="宋体" w:cs="宋体"/>
                <w:szCs w:val="21"/>
              </w:rPr>
            </w:pPr>
            <w:r>
              <w:rPr>
                <w:rFonts w:hint="eastAsia" w:ascii="宋体" w:hAnsi="宋体" w:cs="宋体"/>
                <w:szCs w:val="21"/>
              </w:rPr>
              <w:t>目前按标准要求平稳运行，至今暂无变更情况发生。</w:t>
            </w:r>
          </w:p>
          <w:p>
            <w:pPr>
              <w:spacing w:line="240" w:lineRule="auto"/>
              <w:rPr>
                <w:rFonts w:ascii="宋体" w:cs="宋体"/>
                <w:szCs w:val="21"/>
              </w:rPr>
            </w:pPr>
            <w:r>
              <w:rPr>
                <w:rFonts w:hint="eastAsia" w:ascii="宋体" w:hAnsi="宋体" w:cs="宋体"/>
                <w:szCs w:val="21"/>
              </w:rPr>
              <w:t>查阅公司管理评审资料：</w:t>
            </w:r>
          </w:p>
          <w:p>
            <w:pPr>
              <w:spacing w:line="240" w:lineRule="auto"/>
              <w:rPr>
                <w:rFonts w:ascii="宋体" w:cs="宋体"/>
                <w:szCs w:val="21"/>
              </w:rPr>
            </w:pPr>
            <w:r>
              <w:rPr>
                <w:rFonts w:hint="eastAsia" w:ascii="宋体" w:hAnsi="宋体" w:cs="宋体"/>
                <w:szCs w:val="21"/>
              </w:rPr>
              <w:t>一、管理评审计划，由</w:t>
            </w:r>
            <w:r>
              <w:rPr>
                <w:rFonts w:hint="eastAsia" w:ascii="宋体" w:hAnsi="宋体" w:cs="宋体"/>
                <w:szCs w:val="21"/>
                <w:lang w:val="en-US" w:eastAsia="zh-CN"/>
              </w:rPr>
              <w:t>综合</w:t>
            </w:r>
            <w:r>
              <w:rPr>
                <w:rFonts w:hint="eastAsia" w:ascii="宋体" w:hAnsi="宋体" w:cs="宋体"/>
                <w:szCs w:val="21"/>
              </w:rPr>
              <w:t>部</w:t>
            </w:r>
            <w:r>
              <w:rPr>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20</w:t>
            </w:r>
            <w:r>
              <w:rPr>
                <w:rFonts w:hint="eastAsia"/>
                <w:szCs w:val="21"/>
              </w:rPr>
              <w:t>日</w:t>
            </w:r>
            <w:r>
              <w:rPr>
                <w:rFonts w:hint="eastAsia" w:ascii="宋体" w:hAnsi="宋体" w:cs="宋体"/>
                <w:szCs w:val="21"/>
              </w:rPr>
              <w:t>提出，评审时间：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240" w:lineRule="auto"/>
              <w:rPr>
                <w:rFonts w:hint="default" w:ascii="宋体"/>
                <w:szCs w:val="21"/>
                <w:lang w:val="en-US"/>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eastAsia="zh-CN"/>
              </w:rPr>
              <w:t>、</w:t>
            </w:r>
            <w:r>
              <w:rPr>
                <w:rFonts w:hint="eastAsia" w:ascii="宋体" w:hAnsi="宋体"/>
                <w:szCs w:val="21"/>
              </w:rPr>
              <w:t>管理者代表</w:t>
            </w:r>
            <w:r>
              <w:rPr>
                <w:rFonts w:hint="eastAsia" w:ascii="宋体" w:hAnsi="宋体"/>
                <w:szCs w:val="21"/>
                <w:lang w:eastAsia="zh-CN"/>
              </w:rPr>
              <w:t>、</w:t>
            </w:r>
            <w:r>
              <w:rPr>
                <w:rFonts w:hint="eastAsia" w:ascii="宋体" w:hAnsi="宋体"/>
                <w:szCs w:val="21"/>
              </w:rPr>
              <w:t>安全事务代表</w:t>
            </w:r>
            <w:r>
              <w:rPr>
                <w:rFonts w:hint="eastAsia" w:ascii="宋体" w:hAnsi="宋体"/>
                <w:szCs w:val="21"/>
                <w:lang w:eastAsia="zh-CN"/>
              </w:rPr>
              <w:t>、</w:t>
            </w:r>
            <w:r>
              <w:rPr>
                <w:rFonts w:hint="eastAsia" w:ascii="宋体" w:hAnsi="宋体"/>
                <w:szCs w:val="21"/>
                <w:lang w:val="en-US" w:eastAsia="zh-CN"/>
              </w:rPr>
              <w:t>综合</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采购</w:t>
            </w:r>
            <w:r>
              <w:rPr>
                <w:rFonts w:hint="eastAsia" w:ascii="宋体" w:hAnsi="宋体"/>
                <w:szCs w:val="21"/>
              </w:rPr>
              <w:t>部</w:t>
            </w:r>
            <w:r>
              <w:rPr>
                <w:rFonts w:hint="eastAsia" w:ascii="宋体" w:hAnsi="宋体"/>
                <w:szCs w:val="21"/>
                <w:lang w:eastAsia="zh-CN"/>
              </w:rPr>
              <w:t>、</w:t>
            </w:r>
            <w:r>
              <w:rPr>
                <w:rFonts w:hint="eastAsia" w:ascii="宋体" w:hAnsi="宋体"/>
                <w:szCs w:val="21"/>
              </w:rPr>
              <w:t>生产部</w:t>
            </w:r>
            <w:r>
              <w:rPr>
                <w:rFonts w:hint="eastAsia" w:ascii="宋体" w:hAnsi="宋体"/>
                <w:szCs w:val="21"/>
                <w:lang w:eastAsia="zh-CN"/>
              </w:rPr>
              <w:t>、</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eastAsia="zh-CN"/>
              </w:rPr>
              <w:t>、</w:t>
            </w:r>
            <w:r>
              <w:rPr>
                <w:rFonts w:hint="eastAsia" w:ascii="宋体" w:hAnsi="宋体"/>
                <w:szCs w:val="21"/>
                <w:lang w:val="en-US" w:eastAsia="zh-CN"/>
              </w:rPr>
              <w:t>财务部</w:t>
            </w:r>
          </w:p>
          <w:p>
            <w:pPr>
              <w:spacing w:line="240" w:lineRule="auto"/>
              <w:rPr>
                <w:rFonts w:ascii="宋体" w:cs="宋体"/>
                <w:szCs w:val="21"/>
              </w:rPr>
            </w:pPr>
            <w:r>
              <w:rPr>
                <w:rFonts w:hint="eastAsia" w:ascii="宋体" w:hAnsi="宋体" w:cs="宋体"/>
                <w:szCs w:val="21"/>
              </w:rPr>
              <w:t>二、管理评审输入：</w:t>
            </w:r>
          </w:p>
          <w:p>
            <w:pPr>
              <w:spacing w:line="24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240" w:lineRule="auto"/>
              <w:jc w:val="left"/>
              <w:rPr>
                <w:rFonts w:ascii="宋体"/>
                <w:color w:val="000000"/>
                <w:szCs w:val="21"/>
              </w:rPr>
            </w:pPr>
            <w:r>
              <w:rPr>
                <w:rFonts w:hint="eastAsia" w:ascii="宋体" w:hAnsi="宋体"/>
                <w:color w:val="000000"/>
                <w:szCs w:val="21"/>
              </w:rPr>
              <w:t>资源的配备；纠正和预防措施情况；</w:t>
            </w:r>
          </w:p>
          <w:p>
            <w:pPr>
              <w:spacing w:line="240" w:lineRule="auto"/>
              <w:ind w:firstLine="420" w:firstLineChars="200"/>
              <w:rPr>
                <w:rFonts w:ascii="宋体" w:cs="宋体"/>
                <w:szCs w:val="21"/>
              </w:rPr>
            </w:pPr>
            <w:r>
              <w:rPr>
                <w:rFonts w:hint="eastAsia" w:ascii="宋体" w:hAnsi="宋体" w:cs="宋体"/>
                <w:szCs w:val="21"/>
              </w:rPr>
              <w:t>以上内容通过会上工作总结、汇报等形式体现。</w:t>
            </w:r>
          </w:p>
          <w:p>
            <w:pPr>
              <w:spacing w:line="240" w:lineRule="auto"/>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spacing w:line="240" w:lineRule="auto"/>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240" w:lineRule="auto"/>
              <w:rPr>
                <w:rFonts w:ascii="宋体" w:cs="宋体"/>
                <w:szCs w:val="21"/>
              </w:rPr>
            </w:pPr>
            <w:r>
              <w:rPr>
                <w:rFonts w:hint="eastAsia" w:ascii="宋体" w:hAnsi="宋体"/>
                <w:color w:val="000000"/>
                <w:szCs w:val="21"/>
              </w:rPr>
              <w:t>公司管理体系符合</w:t>
            </w:r>
            <w:r>
              <w:rPr>
                <w:rFonts w:ascii="宋体" w:hAnsi="宋体"/>
                <w:szCs w:val="21"/>
              </w:rPr>
              <w:t>G</w:t>
            </w:r>
            <w:r>
              <w:rPr>
                <w:rFonts w:ascii="宋体" w:hAnsi="宋体"/>
                <w:color w:val="000000"/>
                <w:szCs w:val="21"/>
              </w:rPr>
              <w:t>B/T19001-2016</w:t>
            </w:r>
            <w:r>
              <w:rPr>
                <w:rFonts w:hint="eastAsia" w:ascii="宋体" w:hAnsi="宋体"/>
                <w:color w:val="000000"/>
                <w:szCs w:val="21"/>
              </w:rPr>
              <w:t>、</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p>
            <w:pPr>
              <w:spacing w:line="240" w:lineRule="auto"/>
              <w:ind w:firstLine="210" w:firstLineChars="100"/>
              <w:rPr>
                <w:szCs w:val="21"/>
              </w:rPr>
            </w:pP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未</w:t>
            </w:r>
            <w:r>
              <w:rPr>
                <w:rFonts w:hint="eastAsia"/>
                <w:b/>
                <w:color w:val="000000"/>
                <w:sz w:val="20"/>
                <w:szCs w:val="20"/>
              </w:rPr>
              <w:t>提供对主要污染物（污水、废气、噪声、废渣等）的监视或测量报告</w:t>
            </w:r>
            <w:r>
              <w:rPr>
                <w:rFonts w:hint="eastAsia"/>
                <w:b/>
                <w:color w:val="000000"/>
                <w:sz w:val="20"/>
                <w:szCs w:val="20"/>
                <w:lang w:eastAsia="zh-CN"/>
              </w:rPr>
              <w:t>，</w:t>
            </w:r>
            <w:r>
              <w:rPr>
                <w:rFonts w:hint="eastAsia"/>
                <w:b/>
                <w:color w:val="000000"/>
                <w:sz w:val="20"/>
                <w:szCs w:val="20"/>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r>
              <w:rPr>
                <w:rFonts w:hint="eastAsia"/>
                <w:b/>
                <w:color w:val="000000"/>
                <w:sz w:val="20"/>
                <w:szCs w:val="20"/>
              </w:rPr>
              <w:t>按规定进行定期测量，满足要求。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val="en-US"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3</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3</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1"/>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spacing w:line="240" w:lineRule="auto"/>
              <w:rPr>
                <w:rFonts w:ascii="宋体"/>
                <w:b/>
                <w:color w:val="000000"/>
                <w:u w:val="single"/>
              </w:rPr>
            </w:pPr>
            <w:r>
              <w:rPr>
                <w:rFonts w:ascii="宋体" w:hAnsi="宋体"/>
                <w:b/>
                <w:color w:val="000000"/>
              </w:rPr>
              <w:t>QMS:</w:t>
            </w:r>
            <w:r>
              <w:t>塑料编织袋的生产及销售</w:t>
            </w:r>
          </w:p>
          <w:p>
            <w:pPr>
              <w:spacing w:line="240" w:lineRule="auto"/>
              <w:rPr>
                <w:rFonts w:ascii="宋体"/>
                <w:b/>
                <w:color w:val="000000"/>
                <w:u w:val="single"/>
                <w:lang w:val="en-GB"/>
              </w:rPr>
            </w:pPr>
            <w:r>
              <w:rPr>
                <w:rFonts w:ascii="宋体" w:hAnsi="宋体"/>
                <w:b/>
                <w:color w:val="000000"/>
              </w:rPr>
              <w:t>EMS</w:t>
            </w:r>
            <w:r>
              <w:rPr>
                <w:rFonts w:ascii="宋体" w:hAnsi="宋体"/>
                <w:b/>
                <w:color w:val="000000"/>
                <w:lang w:val="en-GB"/>
              </w:rPr>
              <w:t>:</w:t>
            </w:r>
            <w:r>
              <w:t>塑料编织袋的生产及销售所涉及的相关环境管理活动</w:t>
            </w:r>
          </w:p>
          <w:p>
            <w:pPr>
              <w:spacing w:line="240" w:lineRule="auto"/>
              <w:rPr>
                <w:b/>
                <w:color w:val="000000"/>
                <w:spacing w:val="-10"/>
                <w:sz w:val="22"/>
                <w:szCs w:val="22"/>
              </w:rPr>
            </w:pPr>
            <w:r>
              <w:rPr>
                <w:rFonts w:ascii="宋体" w:hAnsi="宋体"/>
                <w:b/>
                <w:color w:val="000000"/>
              </w:rPr>
              <w:t>OHSMS</w:t>
            </w:r>
            <w:r>
              <w:rPr>
                <w:rFonts w:ascii="宋体" w:hAnsi="宋体"/>
                <w:b/>
                <w:color w:val="000000"/>
                <w:lang w:val="en-GB"/>
              </w:rPr>
              <w:t>:</w:t>
            </w:r>
            <w:r>
              <w:t>塑料编织袋的生产及销售所涉及的相关职业健康安全管理活动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9"/>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4765" w:firstLineChars="2260"/>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bookmarkStart w:id="20" w:name="_GoBack"/>
      <w:bookmarkEnd w:id="20"/>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rPr>
        <w:t>□</w:t>
      </w:r>
      <w:r>
        <w:rPr>
          <w:b/>
          <w:color w:val="000000"/>
          <w:szCs w:val="21"/>
        </w:rPr>
        <w:t xml:space="preserve">QMS( </w:t>
      </w:r>
      <w:r>
        <w:rPr>
          <w:rFonts w:hint="eastAsia"/>
          <w:b/>
          <w:color w:val="000000"/>
          <w:szCs w:val="21"/>
          <w:lang w:val="en-US" w:eastAsia="zh-CN"/>
        </w:rPr>
        <w:t xml:space="preserve"> </w:t>
      </w:r>
      <w:r>
        <w:rPr>
          <w:b/>
          <w:color w:val="000000"/>
          <w:szCs w:val="21"/>
        </w:rPr>
        <w:t>)</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sym w:font="Wingdings 2" w:char="0052"/>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 xml:space="preserve">EMS( </w:t>
      </w:r>
      <w:r>
        <w:rPr>
          <w:rFonts w:hint="eastAsia"/>
          <w:b/>
          <w:color w:val="000000"/>
          <w:szCs w:val="21"/>
          <w:lang w:val="en-US" w:eastAsia="zh-CN"/>
        </w:rPr>
        <w:t>2</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6"/>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6"/>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napToGrid w:val="0"/>
        <w:spacing w:line="360" w:lineRule="auto"/>
        <w:ind w:leftChars="-405" w:hanging="850" w:hangingChars="403"/>
        <w:rPr>
          <w:b/>
          <w:color w:val="000000"/>
          <w:szCs w:val="21"/>
          <w:u w:val="single"/>
        </w:rPr>
      </w:pPr>
    </w:p>
    <w:p>
      <w:pPr>
        <w:snapToGrid w:val="0"/>
        <w:spacing w:line="360" w:lineRule="auto"/>
        <w:ind w:leftChars="-405" w:hanging="850" w:hangingChars="403"/>
        <w:rPr>
          <w:b/>
          <w:color w:val="000000"/>
          <w:szCs w:val="21"/>
          <w:u w:val="single"/>
        </w:rPr>
      </w:pPr>
    </w:p>
    <w:p>
      <w:pPr>
        <w:snapToGrid w:val="0"/>
        <w:spacing w:line="360" w:lineRule="auto"/>
        <w:ind w:left="738" w:hanging="738" w:hangingChars="350"/>
        <w:rPr>
          <w:b/>
          <w:color w:val="000000"/>
          <w:szCs w:val="21"/>
          <w:u w:val="single"/>
        </w:rPr>
      </w:pPr>
    </w:p>
    <w:p>
      <w:pPr>
        <w:spacing w:before="156" w:beforeLines="50" w:after="156"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spacing w:line="360" w:lineRule="auto"/>
        <w:ind w:left="964" w:hanging="964" w:hangingChars="600"/>
        <w:rPr>
          <w:b/>
          <w:bCs/>
          <w:color w:val="000000"/>
          <w:sz w:val="16"/>
          <w:szCs w:val="16"/>
        </w:rPr>
      </w:pPr>
    </w:p>
    <w:p>
      <w:pPr>
        <w:snapToGrid w:val="0"/>
        <w:spacing w:line="300" w:lineRule="auto"/>
        <w:ind w:firstLine="242" w:firstLineChars="100"/>
        <w:jc w:val="left"/>
        <w:rPr>
          <w:b/>
          <w:bCs/>
          <w:color w:val="000000"/>
          <w:w w:val="115"/>
        </w:rPr>
      </w:pPr>
    </w:p>
    <w:p>
      <w:pPr>
        <w:rPr>
          <w:rFonts w:ascii="宋体"/>
          <w:b/>
          <w:color w:val="000000"/>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1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19"/>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269F2"/>
    <w:multiLevelType w:val="singleLevel"/>
    <w:tmpl w:val="B6C269F2"/>
    <w:lvl w:ilvl="0" w:tentative="0">
      <w:start w:val="1"/>
      <w:numFmt w:val="decimal"/>
      <w:suff w:val="space"/>
      <w:lvlText w:val="%1."/>
      <w:lvlJc w:val="left"/>
    </w:lvl>
  </w:abstractNum>
  <w:abstractNum w:abstractNumId="1">
    <w:nsid w:val="335235A9"/>
    <w:multiLevelType w:val="singleLevel"/>
    <w:tmpl w:val="335235A9"/>
    <w:lvl w:ilvl="0" w:tentative="0">
      <w:start w:val="1"/>
      <w:numFmt w:val="decimal"/>
      <w:lvlText w:val="%1."/>
      <w:lvlJc w:val="left"/>
      <w:pPr>
        <w:tabs>
          <w:tab w:val="left" w:pos="312"/>
        </w:tabs>
      </w:pPr>
      <w:rPr>
        <w:rFonts w:cs="Times New Roman"/>
      </w:r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0"/>
  </w:num>
  <w:num w:numId="3">
    <w:abstractNumId w:val="1"/>
    <w:lvlOverride w:ilvl="0">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F742DA"/>
    <w:rsid w:val="40CB07CD"/>
    <w:rsid w:val="7D264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iPriority w:val="99"/>
    <w:pPr>
      <w:spacing w:after="0"/>
      <w:ind w:left="0" w:leftChars="0" w:firstLine="420" w:firstLineChars="200"/>
      <w:jc w:val="left"/>
    </w:pPr>
    <w:rPr>
      <w:rFonts w:ascii="宋体" w:hAnsi="宋体" w:eastAsia="仿宋_GB2312"/>
      <w:color w:val="000000"/>
      <w:kern w:val="0"/>
      <w:sz w:val="28"/>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Hyperlink"/>
    <w:basedOn w:val="13"/>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3"/>
    <w:link w:val="8"/>
    <w:qFormat/>
    <w:uiPriority w:val="99"/>
    <w:rPr>
      <w:rFonts w:ascii="Times New Roman" w:hAnsi="Times New Roman" w:eastAsia="宋体" w:cs="Times New Roman"/>
      <w:sz w:val="18"/>
      <w:szCs w:val="18"/>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批注框文本 Char"/>
    <w:basedOn w:val="13"/>
    <w:link w:val="6"/>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2020-12-22T02:08:31Z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