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sz w:val="32"/>
          <w:szCs w:val="32"/>
        </w:rPr>
      </w:pPr>
      <w:r>
        <w:rPr>
          <w:rFonts w:hint="eastAsia" w:ascii="楷体" w:hAnsi="楷体" w:eastAsia="楷体"/>
          <w:bCs/>
          <w:sz w:val="32"/>
          <w:szCs w:val="32"/>
        </w:rPr>
        <w:t>管理体系审核记录表</w:t>
      </w:r>
    </w:p>
    <w:tbl>
      <w:tblPr>
        <w:tblStyle w:val="1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1012"/>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164"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1012" w:type="dxa"/>
            <w:vAlign w:val="center"/>
          </w:tcPr>
          <w:p>
            <w:pPr>
              <w:spacing w:line="360" w:lineRule="auto"/>
              <w:rPr>
                <w:rFonts w:hint="eastAsia" w:ascii="楷体" w:hAnsi="楷体" w:eastAsia="楷体" w:cs="宋体"/>
                <w:sz w:val="24"/>
                <w:szCs w:val="24"/>
                <w:lang w:val="en-US" w:eastAsia="zh-CN"/>
              </w:rPr>
            </w:pPr>
            <w:r>
              <w:rPr>
                <w:rFonts w:ascii="楷体" w:hAnsi="楷体" w:eastAsia="楷体" w:cs="宋体"/>
                <w:sz w:val="24"/>
                <w:szCs w:val="24"/>
              </w:rPr>
              <w:t>受审核部门：</w:t>
            </w:r>
            <w:r>
              <w:rPr>
                <w:rFonts w:hint="eastAsia" w:ascii="楷体" w:hAnsi="楷体" w:eastAsia="楷体" w:cs="宋体"/>
                <w:sz w:val="24"/>
                <w:szCs w:val="24"/>
                <w:lang w:eastAsia="zh-CN"/>
              </w:rPr>
              <w:t>综合部</w:t>
            </w:r>
            <w:r>
              <w:rPr>
                <w:rFonts w:ascii="楷体" w:hAnsi="楷体" w:eastAsia="楷体" w:cs="宋体"/>
                <w:sz w:val="24"/>
                <w:szCs w:val="24"/>
              </w:rPr>
              <w:t xml:space="preserve">   </w:t>
            </w:r>
            <w:r>
              <w:rPr>
                <w:rFonts w:hint="eastAsia" w:ascii="楷体" w:hAnsi="楷体" w:eastAsia="楷体" w:cs="宋体"/>
                <w:sz w:val="24"/>
                <w:szCs w:val="24"/>
              </w:rPr>
              <w:t xml:space="preserve">   </w:t>
            </w:r>
            <w:r>
              <w:rPr>
                <w:rFonts w:ascii="楷体" w:hAnsi="楷体" w:eastAsia="楷体" w:cs="宋体"/>
                <w:sz w:val="24"/>
                <w:szCs w:val="24"/>
              </w:rPr>
              <w:t xml:space="preserve">  主管领导：</w:t>
            </w:r>
            <w:r>
              <w:rPr>
                <w:rFonts w:hint="eastAsia" w:ascii="楷体" w:hAnsi="楷体" w:eastAsia="楷体" w:cs="宋体"/>
                <w:sz w:val="24"/>
                <w:szCs w:val="24"/>
                <w:lang w:val="en-US" w:eastAsia="zh-CN"/>
              </w:rPr>
              <w:t xml:space="preserve">韩玉香       </w:t>
            </w:r>
            <w:r>
              <w:rPr>
                <w:rFonts w:ascii="楷体" w:hAnsi="楷体" w:eastAsia="楷体" w:cs="宋体"/>
                <w:sz w:val="24"/>
                <w:szCs w:val="24"/>
              </w:rPr>
              <w:t xml:space="preserve">  </w:t>
            </w:r>
            <w:r>
              <w:rPr>
                <w:rFonts w:hint="eastAsia" w:ascii="楷体" w:hAnsi="楷体" w:eastAsia="楷体" w:cs="宋体"/>
                <w:sz w:val="24"/>
                <w:szCs w:val="24"/>
              </w:rPr>
              <w:t xml:space="preserve">   </w:t>
            </w:r>
            <w:r>
              <w:rPr>
                <w:rFonts w:ascii="楷体" w:hAnsi="楷体" w:eastAsia="楷体" w:cs="宋体"/>
                <w:sz w:val="24"/>
                <w:szCs w:val="24"/>
              </w:rPr>
              <w:t xml:space="preserve"> 陪同人员：</w:t>
            </w:r>
            <w:r>
              <w:rPr>
                <w:rFonts w:hint="eastAsia" w:ascii="楷体" w:hAnsi="楷体" w:eastAsia="楷体" w:cs="宋体"/>
                <w:sz w:val="24"/>
                <w:szCs w:val="24"/>
                <w:lang w:val="en-US" w:eastAsia="zh-CN"/>
              </w:rPr>
              <w:t xml:space="preserve"> </w:t>
            </w:r>
          </w:p>
        </w:tc>
        <w:tc>
          <w:tcPr>
            <w:tcW w:w="577"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pPr>
              <w:rPr>
                <w:rFonts w:ascii="楷体" w:hAnsi="楷体" w:eastAsia="楷体"/>
                <w:sz w:val="24"/>
                <w:szCs w:val="24"/>
              </w:rPr>
            </w:pPr>
          </w:p>
        </w:tc>
        <w:tc>
          <w:tcPr>
            <w:tcW w:w="1164" w:type="dxa"/>
            <w:vMerge w:val="continue"/>
            <w:vAlign w:val="center"/>
          </w:tcPr>
          <w:p>
            <w:pPr>
              <w:rPr>
                <w:rFonts w:ascii="楷体" w:hAnsi="楷体" w:eastAsia="楷体"/>
                <w:sz w:val="24"/>
                <w:szCs w:val="24"/>
              </w:rPr>
            </w:pPr>
          </w:p>
        </w:tc>
        <w:tc>
          <w:tcPr>
            <w:tcW w:w="11012" w:type="dxa"/>
            <w:vAlign w:val="center"/>
          </w:tcPr>
          <w:p>
            <w:pPr>
              <w:spacing w:line="240" w:lineRule="exact"/>
              <w:rPr>
                <w:rFonts w:ascii="楷体" w:hAnsi="楷体" w:eastAsia="楷体" w:cs="宋体"/>
                <w:sz w:val="24"/>
                <w:szCs w:val="24"/>
              </w:rPr>
            </w:pPr>
            <w:r>
              <w:rPr>
                <w:rFonts w:hint="eastAsia" w:ascii="楷体" w:hAnsi="楷体" w:eastAsia="楷体" w:cs="宋体"/>
                <w:sz w:val="24"/>
                <w:szCs w:val="24"/>
              </w:rPr>
              <w:t>审核员：</w:t>
            </w:r>
            <w:r>
              <w:rPr>
                <w:rFonts w:hint="eastAsia" w:ascii="楷体" w:hAnsi="楷体" w:eastAsia="楷体" w:cs="宋体"/>
                <w:sz w:val="24"/>
                <w:szCs w:val="24"/>
                <w:lang w:val="en-US" w:eastAsia="zh-CN"/>
              </w:rPr>
              <w:t>周涛</w:t>
            </w:r>
            <w:r>
              <w:rPr>
                <w:rFonts w:hint="eastAsia" w:ascii="楷体" w:hAnsi="楷体" w:eastAsia="楷体" w:cs="宋体"/>
                <w:sz w:val="24"/>
                <w:szCs w:val="24"/>
              </w:rPr>
              <w:t xml:space="preserve">           审核时间：2020年</w:t>
            </w:r>
            <w:r>
              <w:rPr>
                <w:rFonts w:hint="eastAsia" w:ascii="楷体" w:hAnsi="楷体" w:eastAsia="楷体" w:cs="宋体"/>
                <w:sz w:val="24"/>
                <w:szCs w:val="24"/>
                <w:lang w:val="en-US" w:eastAsia="zh-CN"/>
              </w:rPr>
              <w:t>12</w:t>
            </w:r>
            <w:r>
              <w:rPr>
                <w:rFonts w:hint="eastAsia" w:ascii="楷体" w:hAnsi="楷体" w:eastAsia="楷体" w:cs="宋体"/>
                <w:sz w:val="24"/>
                <w:szCs w:val="24"/>
              </w:rPr>
              <w:t>月</w:t>
            </w:r>
            <w:r>
              <w:rPr>
                <w:rFonts w:hint="eastAsia" w:ascii="楷体" w:hAnsi="楷体" w:eastAsia="楷体" w:cs="宋体"/>
                <w:sz w:val="24"/>
                <w:szCs w:val="24"/>
                <w:lang w:val="en-US" w:eastAsia="zh-CN"/>
              </w:rPr>
              <w:t>19</w:t>
            </w:r>
            <w:r>
              <w:rPr>
                <w:rFonts w:hint="eastAsia" w:ascii="楷体" w:hAnsi="楷体" w:eastAsia="楷体" w:cs="宋体"/>
                <w:sz w:val="24"/>
                <w:szCs w:val="24"/>
              </w:rPr>
              <w:t>日</w:t>
            </w:r>
          </w:p>
        </w:tc>
        <w:tc>
          <w:tcPr>
            <w:tcW w:w="577"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rPr>
                <w:rFonts w:ascii="楷体" w:hAnsi="楷体" w:eastAsia="楷体"/>
                <w:sz w:val="24"/>
                <w:szCs w:val="24"/>
              </w:rPr>
            </w:pPr>
          </w:p>
        </w:tc>
        <w:tc>
          <w:tcPr>
            <w:tcW w:w="1164" w:type="dxa"/>
            <w:vMerge w:val="continue"/>
            <w:vAlign w:val="center"/>
          </w:tcPr>
          <w:p>
            <w:pPr>
              <w:rPr>
                <w:rFonts w:ascii="楷体" w:hAnsi="楷体" w:eastAsia="楷体"/>
                <w:sz w:val="24"/>
                <w:szCs w:val="24"/>
              </w:rPr>
            </w:pPr>
          </w:p>
        </w:tc>
        <w:tc>
          <w:tcPr>
            <w:tcW w:w="11012" w:type="dxa"/>
            <w:vAlign w:val="center"/>
          </w:tcPr>
          <w:p>
            <w:pPr>
              <w:snapToGrid w:val="0"/>
              <w:rPr>
                <w:rFonts w:ascii="楷体" w:hAnsi="楷体" w:eastAsia="楷体"/>
                <w:sz w:val="24"/>
                <w:szCs w:val="24"/>
              </w:rPr>
            </w:pPr>
            <w:r>
              <w:rPr>
                <w:rFonts w:hint="eastAsia" w:ascii="楷体" w:hAnsi="楷体" w:eastAsia="楷体"/>
                <w:sz w:val="24"/>
                <w:szCs w:val="24"/>
              </w:rPr>
              <w:t>审核条款：</w:t>
            </w:r>
          </w:p>
          <w:p>
            <w:pPr>
              <w:adjustRightInd w:val="0"/>
              <w:snapToGrid w:val="0"/>
              <w:spacing w:line="320" w:lineRule="exact"/>
              <w:ind w:right="105" w:rightChars="50"/>
              <w:textAlignment w:val="baseline"/>
              <w:rPr>
                <w:rFonts w:ascii="宋体" w:hAnsi="宋体" w:cs="Arial"/>
                <w:color w:val="000000" w:themeColor="text1"/>
                <w:sz w:val="21"/>
                <w:szCs w:val="21"/>
                <w14:textFill>
                  <w14:solidFill>
                    <w14:schemeClr w14:val="tx1"/>
                  </w14:solidFill>
                </w14:textFill>
              </w:rPr>
            </w:pPr>
            <w:r>
              <w:rPr>
                <w:rFonts w:hint="eastAsia" w:ascii="宋体" w:hAnsi="宋体" w:cs="Arial"/>
                <w:color w:val="000000" w:themeColor="text1"/>
                <w:sz w:val="21"/>
                <w:szCs w:val="21"/>
                <w14:textFill>
                  <w14:solidFill>
                    <w14:schemeClr w14:val="tx1"/>
                  </w14:solidFill>
                </w14:textFill>
              </w:rPr>
              <w:t>QMS: 5.3组织的岗位、职责和权限、6.2质量目标、7.1.2人员、</w:t>
            </w:r>
            <w:r>
              <w:rPr>
                <w:rFonts w:hint="eastAsia" w:ascii="宋体" w:hAnsi="宋体" w:eastAsia="宋体" w:cs="Arial"/>
                <w:color w:val="000000" w:themeColor="text1"/>
                <w:sz w:val="21"/>
                <w:szCs w:val="21"/>
                <w14:textFill>
                  <w14:solidFill>
                    <w14:schemeClr w14:val="tx1"/>
                  </w14:solidFill>
                </w14:textFill>
              </w:rPr>
              <w:t>7.1.3基础设施、7.1.4过程运行环境、</w:t>
            </w:r>
            <w:r>
              <w:rPr>
                <w:rFonts w:hint="eastAsia" w:ascii="宋体" w:hAnsi="宋体" w:cs="Arial"/>
                <w:color w:val="000000" w:themeColor="text1"/>
                <w:sz w:val="21"/>
                <w:szCs w:val="21"/>
                <w14:textFill>
                  <w14:solidFill>
                    <w14:schemeClr w14:val="tx1"/>
                  </w14:solidFill>
                </w14:textFill>
              </w:rPr>
              <w:t>7.1.6组织知识、7.2能力、7.3意识、7.5.1形成文件的信息总则、7.5.2形成文</w:t>
            </w:r>
            <w:bookmarkStart w:id="1" w:name="_GoBack"/>
            <w:bookmarkEnd w:id="1"/>
            <w:r>
              <w:rPr>
                <w:rFonts w:hint="eastAsia" w:ascii="宋体" w:hAnsi="宋体" w:cs="Arial"/>
                <w:color w:val="000000" w:themeColor="text1"/>
                <w:sz w:val="21"/>
                <w:szCs w:val="21"/>
                <w14:textFill>
                  <w14:solidFill>
                    <w14:schemeClr w14:val="tx1"/>
                  </w14:solidFill>
                </w14:textFill>
              </w:rPr>
              <w:t>件的信息的创建和更新、7.5.3形成文件的信息的控制</w:t>
            </w:r>
            <w:r>
              <w:rPr>
                <w:rFonts w:hint="eastAsia" w:ascii="宋体" w:hAnsi="宋体" w:cs="Arial"/>
                <w:color w:val="000000" w:themeColor="text1"/>
                <w:spacing w:val="-6"/>
                <w:sz w:val="21"/>
                <w:szCs w:val="21"/>
                <w14:textFill>
                  <w14:solidFill>
                    <w14:schemeClr w14:val="tx1"/>
                  </w14:solidFill>
                </w14:textFill>
              </w:rPr>
              <w:t>、</w:t>
            </w:r>
            <w:r>
              <w:rPr>
                <w:rFonts w:hint="eastAsia" w:ascii="宋体" w:hAnsi="宋体" w:cs="Arial"/>
                <w:b/>
                <w:color w:val="000000" w:themeColor="text1"/>
                <w:spacing w:val="-6"/>
                <w:sz w:val="21"/>
                <w:szCs w:val="21"/>
                <w:u w:val="single"/>
                <w14:textFill>
                  <w14:solidFill>
                    <w14:schemeClr w14:val="tx1"/>
                  </w14:solidFill>
                </w14:textFill>
              </w:rPr>
              <w:t>9.1.1监视、测量、分析和评价总则</w:t>
            </w:r>
            <w:r>
              <w:rPr>
                <w:rFonts w:hint="eastAsia" w:ascii="宋体" w:hAnsi="宋体" w:cs="Arial"/>
                <w:b/>
                <w:color w:val="000000" w:themeColor="text1"/>
                <w:sz w:val="21"/>
                <w:szCs w:val="21"/>
                <w:u w:val="single"/>
                <w14:textFill>
                  <w14:solidFill>
                    <w14:schemeClr w14:val="tx1"/>
                  </w14:solidFill>
                </w14:textFill>
              </w:rPr>
              <w:t>、9.1.3分析与评价、</w:t>
            </w:r>
            <w:r>
              <w:rPr>
                <w:rFonts w:hint="eastAsia" w:ascii="宋体" w:hAnsi="宋体" w:cs="Arial"/>
                <w:color w:val="000000" w:themeColor="text1"/>
                <w:sz w:val="21"/>
                <w:szCs w:val="21"/>
                <w14:textFill>
                  <w14:solidFill>
                    <w14:schemeClr w14:val="tx1"/>
                  </w14:solidFill>
                </w14:textFill>
              </w:rPr>
              <w:t xml:space="preserve">9.2 内部审核、10.2不合格和纠正措施 </w:t>
            </w:r>
          </w:p>
          <w:p>
            <w:pPr>
              <w:snapToGrid w:val="0"/>
              <w:rPr>
                <w:rFonts w:ascii="楷体" w:hAnsi="楷体" w:eastAsia="楷体" w:cs="新宋体"/>
                <w:sz w:val="24"/>
                <w:szCs w:val="24"/>
              </w:rPr>
            </w:pPr>
            <w:r>
              <w:rPr>
                <w:rFonts w:hint="eastAsia" w:ascii="宋体" w:hAnsi="宋体" w:cs="Arial"/>
                <w:color w:val="000000" w:themeColor="text1"/>
                <w:sz w:val="21"/>
                <w:szCs w:val="21"/>
                <w14:textFill>
                  <w14:solidFill>
                    <w14:schemeClr w14:val="tx1"/>
                  </w14:solidFill>
                </w14:textFill>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r>
              <w:rPr>
                <w:rFonts w:hint="eastAsia" w:ascii="宋体" w:hAnsi="宋体" w:cs="Arial"/>
                <w:b/>
                <w:color w:val="000000" w:themeColor="text1"/>
                <w:sz w:val="21"/>
                <w:szCs w:val="21"/>
                <w:u w:val="single"/>
                <w14:textFill>
                  <w14:solidFill>
                    <w14:schemeClr w14:val="tx1"/>
                  </w14:solidFill>
                </w14:textFill>
              </w:rPr>
              <w:t>6.1.2环境因素/危险源的辨识与评价、6.1.3合规义务、6.1.4措施的策划、8.1运行策划和控制、9.1监视、测量、分析和评价（9.1.1总则、9.1.2合规性评价）</w:t>
            </w:r>
            <w:r>
              <w:rPr>
                <w:rFonts w:hint="eastAsia" w:ascii="宋体" w:hAnsi="宋体" w:cs="Arial"/>
                <w:b/>
                <w:color w:val="0000FF"/>
                <w:sz w:val="21"/>
                <w:szCs w:val="21"/>
                <w:u w:val="single"/>
              </w:rPr>
              <w:t>、8.2应急准备和响应</w:t>
            </w:r>
            <w:r>
              <w:rPr>
                <w:rFonts w:hint="eastAsia" w:ascii="宋体" w:hAnsi="宋体" w:cs="Arial"/>
                <w:b/>
                <w:sz w:val="21"/>
                <w:szCs w:val="21"/>
                <w:u w:val="single"/>
              </w:rPr>
              <w:t>,</w:t>
            </w:r>
          </w:p>
        </w:tc>
        <w:tc>
          <w:tcPr>
            <w:tcW w:w="577"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spacing w:line="360" w:lineRule="auto"/>
              <w:rPr>
                <w:rFonts w:ascii="楷体" w:hAnsi="楷体" w:eastAsia="楷体"/>
                <w:sz w:val="24"/>
                <w:szCs w:val="24"/>
              </w:rPr>
            </w:pPr>
            <w:r>
              <w:rPr>
                <w:rFonts w:hint="eastAsia" w:ascii="楷体" w:hAnsi="楷体" w:eastAsia="楷体" w:cs="Arial"/>
                <w:sz w:val="24"/>
                <w:szCs w:val="24"/>
              </w:rPr>
              <w:t>组织的岗位、职责和权限</w:t>
            </w:r>
          </w:p>
        </w:tc>
        <w:tc>
          <w:tcPr>
            <w:tcW w:w="1164" w:type="dxa"/>
          </w:tcPr>
          <w:p>
            <w:pPr>
              <w:spacing w:line="360" w:lineRule="auto"/>
              <w:rPr>
                <w:rFonts w:ascii="楷体" w:hAnsi="楷体" w:eastAsia="楷体" w:cs="Arial"/>
                <w:sz w:val="24"/>
                <w:szCs w:val="24"/>
              </w:rPr>
            </w:pPr>
          </w:p>
          <w:p>
            <w:pPr>
              <w:spacing w:line="360" w:lineRule="auto"/>
              <w:rPr>
                <w:rFonts w:ascii="楷体" w:hAnsi="楷体" w:eastAsia="楷体" w:cs="Arial"/>
                <w:sz w:val="24"/>
                <w:szCs w:val="24"/>
              </w:rPr>
            </w:pPr>
          </w:p>
          <w:p>
            <w:pPr>
              <w:pStyle w:val="4"/>
              <w:rPr>
                <w:rFonts w:ascii="楷体" w:hAnsi="楷体" w:eastAsia="楷体"/>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ascii="楷体" w:hAnsi="楷体" w:eastAsia="楷体"/>
                <w:sz w:val="24"/>
                <w:szCs w:val="24"/>
              </w:rPr>
            </w:pPr>
            <w:r>
              <w:rPr>
                <w:rFonts w:hint="eastAsia" w:ascii="楷体" w:hAnsi="楷体" w:eastAsia="楷体" w:cs="Arial"/>
                <w:sz w:val="24"/>
                <w:szCs w:val="24"/>
              </w:rPr>
              <w:t>QEO：5.3</w:t>
            </w:r>
          </w:p>
        </w:tc>
        <w:tc>
          <w:tcPr>
            <w:tcW w:w="11012" w:type="dxa"/>
            <w:vAlign w:val="center"/>
          </w:tcPr>
          <w:p>
            <w:pPr>
              <w:snapToGrid w:val="0"/>
              <w:spacing w:line="360" w:lineRule="auto"/>
              <w:rPr>
                <w:rFonts w:ascii="楷体" w:hAnsi="楷体" w:eastAsia="楷体" w:cs="新宋体"/>
                <w:sz w:val="24"/>
                <w:szCs w:val="24"/>
              </w:rPr>
            </w:pPr>
            <w:r>
              <w:rPr>
                <w:rFonts w:hint="eastAsia" w:ascii="楷体" w:hAnsi="楷体" w:eastAsia="楷体" w:cs="新宋体"/>
                <w:sz w:val="24"/>
                <w:szCs w:val="24"/>
              </w:rPr>
              <w:t>部门负责人：</w:t>
            </w:r>
            <w:r>
              <w:rPr>
                <w:rFonts w:hint="eastAsia" w:ascii="楷体" w:hAnsi="楷体" w:eastAsia="楷体" w:cs="新宋体"/>
                <w:sz w:val="24"/>
                <w:szCs w:val="24"/>
                <w:lang w:val="en-US" w:eastAsia="zh-CN"/>
              </w:rPr>
              <w:t>韩玉香</w:t>
            </w:r>
            <w:r>
              <w:rPr>
                <w:rFonts w:ascii="楷体" w:hAnsi="楷体" w:eastAsia="楷体" w:cs="新宋体"/>
                <w:sz w:val="24"/>
                <w:szCs w:val="24"/>
              </w:rPr>
              <w:t xml:space="preserve">  </w:t>
            </w:r>
            <w:r>
              <w:rPr>
                <w:rFonts w:hint="eastAsia" w:ascii="楷体" w:hAnsi="楷体" w:eastAsia="楷体" w:cs="新宋体"/>
                <w:sz w:val="24"/>
                <w:szCs w:val="24"/>
              </w:rPr>
              <w:t xml:space="preserve">  </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询问主要职责：</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a. 贯彻落实GB/T19001-2015标准、GB/T24001-2015标准、ISO45001：2018标准，作好质量、环境、职业安全健康管理体系的具体策划和组织管理工作；负责组织质量、环境和职业健康安全管理体系的内部审核；组织检查质量、环境、职业安全健康管理体系过程的运行情况。</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b.文件发放、回收的管理；</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c.负责人员的选择，并根据各部门的需求进行安排，编制相应的岗位工作入职要求；</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d.组织对各类人员进行有针对性的培训、考核及评价工作，不断提高质量、环境、职业安全健康意识素质和技能；</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e.负责法律、法规及其他要求的获取及识别其适用性，并负责法律、法规及其他要求的发放；</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f.负责组织公司环境因素、危险源的识别和评价，并确定重要环境因素、危险源，报管理者代表审批。</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g.负责监督检查工作场所的工作环境情况；</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h.负责公司范围内的应急准备和相应计划的制定及可行性的应急演练。</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j.负责监督检查公司各职能部门有关层次上的管理目标的分解、实施及管理方案的制定、检查与实施。</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k.负责收集、整理和保管本部门的记录以及相关数据收集、传递和交流；</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l.负责对环境、安全健康方面的不符合进行纠正和预防措施的跟踪、验证工作；</w:t>
            </w:r>
          </w:p>
          <w:p>
            <w:pPr>
              <w:snapToGrid w:val="0"/>
              <w:spacing w:line="360" w:lineRule="auto"/>
              <w:rPr>
                <w:rFonts w:ascii="楷体" w:hAnsi="楷体" w:eastAsia="楷体" w:cs="新宋体"/>
                <w:sz w:val="24"/>
                <w:szCs w:val="24"/>
              </w:rPr>
            </w:pPr>
            <w:r>
              <w:rPr>
                <w:rFonts w:hint="eastAsia" w:ascii="楷体" w:hAnsi="楷体" w:eastAsia="楷体" w:cs="新宋体"/>
                <w:sz w:val="24"/>
                <w:szCs w:val="24"/>
              </w:rPr>
              <w:t xml:space="preserve"> 部门职责清晰、明确。</w:t>
            </w:r>
            <w:r>
              <w:rPr>
                <w:rFonts w:hint="eastAsia" w:ascii="楷体" w:hAnsi="楷体" w:eastAsia="楷体" w:cs="新宋体"/>
                <w:sz w:val="24"/>
                <w:szCs w:val="24"/>
                <w:lang w:eastAsia="zh-CN"/>
              </w:rPr>
              <w:t>综合部</w:t>
            </w:r>
            <w:r>
              <w:rPr>
                <w:rFonts w:hint="eastAsia" w:ascii="楷体" w:hAnsi="楷体" w:eastAsia="楷体" w:cs="新宋体"/>
                <w:sz w:val="24"/>
                <w:szCs w:val="24"/>
              </w:rPr>
              <w:t>负责人基本清楚本部门的主要职责。</w:t>
            </w:r>
          </w:p>
        </w:tc>
        <w:tc>
          <w:tcPr>
            <w:tcW w:w="577" w:type="dxa"/>
          </w:tcPr>
          <w:p/>
          <w:p>
            <w:pPr>
              <w:pStyle w:val="4"/>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hint="eastAsia" w:ascii="楷体" w:hAnsi="楷体" w:eastAsia="楷体"/>
                <w:sz w:val="24"/>
                <w:szCs w:val="24"/>
                <w:lang w:val="en-US" w:eastAsia="zh-CN"/>
              </w:rPr>
            </w:pPr>
            <w:r>
              <w:rPr>
                <w:rFonts w:hint="eastAsia" w:ascii="楷体" w:hAnsi="楷体" w:eastAsia="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rPr>
                <w:rFonts w:ascii="楷体" w:hAnsi="楷体" w:eastAsia="楷体" w:cstheme="minorEastAsia"/>
                <w:sz w:val="24"/>
                <w:szCs w:val="24"/>
              </w:rPr>
            </w:pPr>
          </w:p>
          <w:p>
            <w:pPr>
              <w:rPr>
                <w:rFonts w:ascii="楷体" w:hAnsi="楷体" w:eastAsia="楷体" w:cstheme="minorEastAsia"/>
                <w:sz w:val="24"/>
                <w:szCs w:val="24"/>
              </w:rPr>
            </w:pPr>
          </w:p>
          <w:p>
            <w:pPr>
              <w:rPr>
                <w:rFonts w:ascii="楷体" w:hAnsi="楷体" w:eastAsia="楷体" w:cstheme="minorEastAsia"/>
                <w:sz w:val="24"/>
                <w:szCs w:val="24"/>
              </w:rPr>
            </w:pPr>
          </w:p>
          <w:p>
            <w:pPr>
              <w:rPr>
                <w:rFonts w:ascii="楷体" w:hAnsi="楷体" w:eastAsia="楷体" w:cstheme="minorEastAsia"/>
                <w:sz w:val="24"/>
                <w:szCs w:val="24"/>
              </w:rPr>
            </w:pPr>
          </w:p>
          <w:p>
            <w:pPr>
              <w:rPr>
                <w:rFonts w:ascii="楷体" w:hAnsi="楷体" w:eastAsia="楷体" w:cstheme="minorEastAsia"/>
                <w:sz w:val="24"/>
                <w:szCs w:val="24"/>
              </w:rPr>
            </w:pPr>
          </w:p>
          <w:p>
            <w:pPr>
              <w:rPr>
                <w:rFonts w:ascii="楷体" w:hAnsi="楷体" w:eastAsia="楷体" w:cstheme="minorEastAsia"/>
                <w:sz w:val="24"/>
                <w:szCs w:val="24"/>
              </w:rPr>
            </w:pPr>
          </w:p>
          <w:p>
            <w:pPr>
              <w:rPr>
                <w:rFonts w:ascii="楷体" w:hAnsi="楷体" w:eastAsia="楷体" w:cstheme="minorEastAsia"/>
                <w:sz w:val="24"/>
                <w:szCs w:val="24"/>
              </w:rPr>
            </w:pPr>
          </w:p>
          <w:p>
            <w:pPr>
              <w:rPr>
                <w:rFonts w:ascii="楷体" w:hAnsi="楷体" w:eastAsia="楷体" w:cstheme="minorEastAsia"/>
                <w:sz w:val="24"/>
                <w:szCs w:val="24"/>
              </w:rPr>
            </w:pPr>
            <w:r>
              <w:rPr>
                <w:rFonts w:hint="eastAsia" w:ascii="楷体" w:hAnsi="楷体" w:eastAsia="楷体" w:cstheme="minorEastAsia"/>
                <w:sz w:val="24"/>
                <w:szCs w:val="24"/>
              </w:rPr>
              <w:t>目标、指标管理方案</w:t>
            </w:r>
          </w:p>
          <w:p>
            <w:pPr>
              <w:rPr>
                <w:rFonts w:ascii="楷体" w:hAnsi="楷体" w:eastAsia="楷体"/>
                <w:sz w:val="24"/>
                <w:szCs w:val="24"/>
              </w:rPr>
            </w:pPr>
          </w:p>
        </w:tc>
        <w:tc>
          <w:tcPr>
            <w:tcW w:w="1164" w:type="dxa"/>
          </w:tcPr>
          <w:p>
            <w:pPr>
              <w:pStyle w:val="2"/>
              <w:rPr>
                <w:rFonts w:ascii="楷体" w:hAnsi="楷体" w:eastAsia="楷体" w:cs="Arial"/>
                <w:sz w:val="24"/>
                <w:szCs w:val="24"/>
              </w:rPr>
            </w:pPr>
          </w:p>
          <w:p>
            <w:pPr>
              <w:pStyle w:val="2"/>
              <w:rPr>
                <w:rFonts w:ascii="楷体" w:hAnsi="楷体" w:eastAsia="楷体" w:cs="Arial"/>
                <w:sz w:val="24"/>
                <w:szCs w:val="24"/>
              </w:rPr>
            </w:pPr>
          </w:p>
          <w:p>
            <w:pPr>
              <w:pStyle w:val="2"/>
              <w:rPr>
                <w:rFonts w:ascii="楷体" w:hAnsi="楷体" w:eastAsia="楷体" w:cs="Arial"/>
                <w:sz w:val="24"/>
                <w:szCs w:val="24"/>
              </w:rPr>
            </w:pPr>
          </w:p>
          <w:p>
            <w:pPr>
              <w:pStyle w:val="2"/>
              <w:rPr>
                <w:rFonts w:ascii="楷体" w:hAnsi="楷体" w:eastAsia="楷体" w:cs="Arial"/>
                <w:sz w:val="24"/>
                <w:szCs w:val="24"/>
              </w:rPr>
            </w:pPr>
          </w:p>
          <w:p>
            <w:pPr>
              <w:pStyle w:val="2"/>
              <w:rPr>
                <w:rFonts w:ascii="楷体" w:hAnsi="楷体" w:eastAsia="楷体" w:cs="Arial"/>
                <w:sz w:val="24"/>
                <w:szCs w:val="24"/>
              </w:rPr>
            </w:pPr>
          </w:p>
          <w:p>
            <w:pPr>
              <w:pStyle w:val="2"/>
              <w:rPr>
                <w:rFonts w:ascii="楷体" w:hAnsi="楷体" w:eastAsia="楷体" w:cs="Arial"/>
                <w:sz w:val="24"/>
                <w:szCs w:val="24"/>
              </w:rPr>
            </w:pPr>
          </w:p>
          <w:p>
            <w:pPr>
              <w:pStyle w:val="2"/>
              <w:rPr>
                <w:rFonts w:hint="default" w:ascii="楷体" w:hAnsi="楷体" w:eastAsia="楷体" w:cs="Arial"/>
                <w:sz w:val="24"/>
                <w:szCs w:val="24"/>
                <w:lang w:val="en-US" w:eastAsia="zh-CN"/>
              </w:rPr>
            </w:pPr>
            <w:r>
              <w:rPr>
                <w:rFonts w:hint="eastAsia" w:ascii="楷体" w:hAnsi="楷体" w:eastAsia="楷体" w:cs="Arial"/>
                <w:sz w:val="24"/>
                <w:szCs w:val="24"/>
              </w:rPr>
              <w:t>Q</w:t>
            </w:r>
            <w:r>
              <w:rPr>
                <w:rFonts w:hint="eastAsia" w:ascii="楷体" w:hAnsi="楷体" w:eastAsia="楷体" w:cs="Arial"/>
                <w:sz w:val="24"/>
                <w:szCs w:val="24"/>
                <w:lang w:val="en-US" w:eastAsia="zh-CN"/>
              </w:rPr>
              <w:t>6.2</w:t>
            </w:r>
          </w:p>
          <w:p>
            <w:pPr>
              <w:pStyle w:val="2"/>
              <w:rPr>
                <w:rFonts w:hint="eastAsia" w:ascii="楷体" w:hAnsi="楷体" w:eastAsia="楷体" w:cs="Arial"/>
                <w:sz w:val="24"/>
                <w:szCs w:val="24"/>
              </w:rPr>
            </w:pPr>
          </w:p>
          <w:p>
            <w:pPr>
              <w:pStyle w:val="2"/>
              <w:rPr>
                <w:rFonts w:hint="default" w:ascii="楷体" w:hAnsi="楷体" w:eastAsia="楷体"/>
                <w:sz w:val="24"/>
                <w:szCs w:val="24"/>
                <w:lang w:val="en-US" w:eastAsia="zh-CN"/>
              </w:rPr>
            </w:pPr>
            <w:r>
              <w:rPr>
                <w:rFonts w:hint="eastAsia" w:ascii="楷体" w:hAnsi="楷体" w:eastAsia="楷体" w:cs="Arial"/>
                <w:sz w:val="24"/>
                <w:szCs w:val="24"/>
                <w:lang w:val="en-US" w:eastAsia="zh-CN"/>
              </w:rPr>
              <w:t>EO6.2.1</w:t>
            </w:r>
          </w:p>
        </w:tc>
        <w:tc>
          <w:tcPr>
            <w:tcW w:w="11012" w:type="dxa"/>
          </w:tcPr>
          <w:p>
            <w:pPr>
              <w:autoSpaceDE w:val="0"/>
              <w:autoSpaceDN w:val="0"/>
              <w:spacing w:line="360" w:lineRule="auto"/>
              <w:rPr>
                <w:rFonts w:ascii="楷体" w:hAnsi="楷体" w:eastAsia="楷体"/>
                <w:sz w:val="24"/>
                <w:szCs w:val="24"/>
              </w:rPr>
            </w:pPr>
            <w:r>
              <w:rPr>
                <w:rFonts w:hint="eastAsia" w:ascii="楷体" w:hAnsi="楷体" w:eastAsia="楷体"/>
                <w:sz w:val="24"/>
                <w:szCs w:val="24"/>
              </w:rPr>
              <w:t xml:space="preserve">编制了《环境/职业健康安全目标和管理方案的控制程序》，公司有将质量、环境、职业健康安全目标分解到各个部门，    </w:t>
            </w:r>
          </w:p>
          <w:p>
            <w:pPr>
              <w:autoSpaceDE w:val="0"/>
              <w:autoSpaceDN w:val="0"/>
              <w:spacing w:line="360" w:lineRule="auto"/>
              <w:rPr>
                <w:rFonts w:hint="eastAsia" w:ascii="楷体" w:hAnsi="楷体" w:eastAsia="楷体"/>
                <w:sz w:val="24"/>
                <w:szCs w:val="24"/>
                <w:lang w:eastAsia="zh-CN"/>
              </w:rPr>
            </w:pPr>
            <w:r>
              <w:rPr>
                <w:rFonts w:hint="eastAsia" w:ascii="楷体" w:hAnsi="楷体" w:eastAsia="楷体" w:cs="新宋体"/>
                <w:sz w:val="24"/>
                <w:szCs w:val="24"/>
                <w:lang w:eastAsia="zh-CN"/>
              </w:rPr>
              <w:t>综合部</w:t>
            </w:r>
            <w:r>
              <w:rPr>
                <w:rFonts w:hint="eastAsia" w:ascii="楷体" w:hAnsi="楷体" w:eastAsia="楷体"/>
                <w:sz w:val="24"/>
                <w:szCs w:val="24"/>
              </w:rPr>
              <w:t xml:space="preserve">的目标是： </w:t>
            </w:r>
            <w:r>
              <w:rPr>
                <w:rFonts w:hint="eastAsia" w:ascii="楷体" w:hAnsi="楷体" w:eastAsia="楷体"/>
                <w:sz w:val="24"/>
                <w:szCs w:val="24"/>
                <w:lang w:eastAsia="zh-CN"/>
              </w:rPr>
              <w:t>（</w:t>
            </w:r>
            <w:r>
              <w:rPr>
                <w:rFonts w:hint="eastAsia" w:ascii="楷体" w:hAnsi="楷体" w:eastAsia="楷体"/>
                <w:sz w:val="24"/>
                <w:szCs w:val="24"/>
                <w:lang w:val="en-US" w:eastAsia="zh-CN"/>
              </w:rPr>
              <w:t>考核期2020.6~2020.11</w:t>
            </w:r>
            <w:r>
              <w:rPr>
                <w:rFonts w:hint="eastAsia" w:ascii="楷体" w:hAnsi="楷体" w:eastAsia="楷体"/>
                <w:sz w:val="24"/>
                <w:szCs w:val="24"/>
                <w:lang w:eastAsia="zh-CN"/>
              </w:rPr>
              <w:t>）</w:t>
            </w:r>
          </w:p>
          <w:tbl>
            <w:tblPr>
              <w:tblStyle w:val="1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379"/>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8"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项目</w:t>
                  </w:r>
                </w:p>
              </w:tc>
              <w:tc>
                <w:tcPr>
                  <w:tcW w:w="1379"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目标</w:t>
                  </w:r>
                </w:p>
              </w:tc>
              <w:tc>
                <w:tcPr>
                  <w:tcW w:w="4580"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8"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文件有效控制率</w:t>
                  </w:r>
                </w:p>
              </w:tc>
              <w:tc>
                <w:tcPr>
                  <w:tcW w:w="1379"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100%</w:t>
                  </w:r>
                </w:p>
              </w:tc>
              <w:tc>
                <w:tcPr>
                  <w:tcW w:w="4580" w:type="dxa"/>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8"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培训计划按时完成率</w:t>
                  </w:r>
                </w:p>
              </w:tc>
              <w:tc>
                <w:tcPr>
                  <w:tcW w:w="1379"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100%</w:t>
                  </w:r>
                </w:p>
              </w:tc>
              <w:tc>
                <w:tcPr>
                  <w:tcW w:w="4580" w:type="dxa"/>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8"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废气废水</w:t>
                  </w:r>
                </w:p>
              </w:tc>
              <w:tc>
                <w:tcPr>
                  <w:tcW w:w="1379" w:type="dxa"/>
                  <w:vAlign w:val="center"/>
                </w:tcPr>
                <w:p>
                  <w:pPr>
                    <w:autoSpaceDE w:val="0"/>
                    <w:autoSpaceDN w:val="0"/>
                    <w:spacing w:line="360" w:lineRule="auto"/>
                    <w:rPr>
                      <w:rFonts w:hint="eastAsia" w:ascii="楷体" w:hAnsi="楷体" w:eastAsia="楷体"/>
                      <w:sz w:val="24"/>
                      <w:szCs w:val="24"/>
                      <w:lang w:eastAsia="zh-CN"/>
                    </w:rPr>
                  </w:pPr>
                  <w:r>
                    <w:rPr>
                      <w:rFonts w:hint="eastAsia" w:ascii="楷体" w:hAnsi="楷体" w:eastAsia="楷体"/>
                      <w:sz w:val="24"/>
                      <w:szCs w:val="24"/>
                      <w:lang w:val="en-US" w:eastAsia="zh-CN"/>
                    </w:rPr>
                    <w:t>达标</w:t>
                  </w:r>
                </w:p>
              </w:tc>
              <w:tc>
                <w:tcPr>
                  <w:tcW w:w="4580" w:type="dxa"/>
                </w:tcPr>
                <w:p>
                  <w:pPr>
                    <w:autoSpaceDE w:val="0"/>
                    <w:autoSpaceDN w:val="0"/>
                    <w:spacing w:line="360" w:lineRule="auto"/>
                    <w:rPr>
                      <w:rFonts w:hint="eastAsia" w:ascii="楷体" w:hAnsi="楷体" w:eastAsia="楷体"/>
                      <w:sz w:val="24"/>
                      <w:szCs w:val="24"/>
                      <w:lang w:eastAsia="zh-CN"/>
                    </w:rPr>
                  </w:pPr>
                  <w:r>
                    <w:rPr>
                      <w:rFonts w:hint="eastAsia" w:ascii="楷体" w:hAnsi="楷体" w:eastAsia="楷体"/>
                      <w:sz w:val="24"/>
                      <w:szCs w:val="24"/>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68"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固废回收率</w:t>
                  </w:r>
                </w:p>
              </w:tc>
              <w:tc>
                <w:tcPr>
                  <w:tcW w:w="1379" w:type="dxa"/>
                  <w:vAlign w:val="center"/>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100%</w:t>
                  </w:r>
                </w:p>
              </w:tc>
              <w:tc>
                <w:tcPr>
                  <w:tcW w:w="4580" w:type="dxa"/>
                  <w:vAlign w:val="top"/>
                </w:tcPr>
                <w:p>
                  <w:pPr>
                    <w:autoSpaceDE w:val="0"/>
                    <w:autoSpaceDN w:val="0"/>
                    <w:spacing w:line="360" w:lineRule="auto"/>
                    <w:rPr>
                      <w:rFonts w:hint="eastAsia" w:ascii="楷体" w:hAnsi="楷体" w:eastAsia="楷体"/>
                      <w:sz w:val="24"/>
                      <w:szCs w:val="24"/>
                    </w:rPr>
                  </w:pPr>
                  <w:r>
                    <w:rPr>
                      <w:rFonts w:hint="eastAsia" w:ascii="楷体" w:hAnsi="楷体" w:eastAsia="楷体"/>
                      <w:sz w:val="24"/>
                      <w:szCs w:val="24"/>
                    </w:rPr>
                    <w:t>100%</w:t>
                  </w:r>
                </w:p>
              </w:tc>
            </w:tr>
          </w:tbl>
          <w:p>
            <w:pPr>
              <w:tabs>
                <w:tab w:val="center" w:pos="3169"/>
              </w:tabs>
              <w:spacing w:line="360" w:lineRule="auto"/>
              <w:rPr>
                <w:rFonts w:ascii="楷体" w:hAnsi="楷体" w:eastAsia="楷体"/>
                <w:sz w:val="24"/>
                <w:szCs w:val="24"/>
              </w:rPr>
            </w:pPr>
            <w:r>
              <w:rPr>
                <w:rFonts w:hint="eastAsia" w:ascii="楷体" w:hAnsi="楷体" w:eastAsia="楷体"/>
                <w:sz w:val="24"/>
                <w:szCs w:val="24"/>
              </w:rPr>
              <w:t>提供《管理目标完成情况检查表》2020.</w:t>
            </w:r>
            <w:r>
              <w:rPr>
                <w:rFonts w:hint="eastAsia" w:ascii="楷体" w:hAnsi="楷体" w:eastAsia="楷体"/>
                <w:sz w:val="24"/>
                <w:szCs w:val="24"/>
                <w:lang w:val="en-US" w:eastAsia="zh-CN"/>
              </w:rPr>
              <w:t>12</w:t>
            </w:r>
            <w:r>
              <w:rPr>
                <w:rFonts w:hint="eastAsia" w:ascii="楷体" w:hAnsi="楷体" w:eastAsia="楷体"/>
                <w:sz w:val="24"/>
                <w:szCs w:val="24"/>
              </w:rPr>
              <w:t>.1日检查完成情况：已完成。</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pPr>
              <w:rPr>
                <w:rFonts w:hint="default" w:ascii="楷体" w:hAnsi="楷体" w:eastAsia="楷体"/>
                <w:sz w:val="24"/>
                <w:szCs w:val="24"/>
                <w:lang w:val="en-US" w:eastAsia="zh-CN"/>
              </w:rPr>
            </w:pPr>
            <w:r>
              <w:rPr>
                <w:rFonts w:hint="eastAsia" w:ascii="楷体" w:hAnsi="楷体" w:eastAsia="楷体"/>
                <w:sz w:val="24"/>
                <w:szCs w:val="24"/>
                <w:lang w:val="en-US" w:eastAsia="zh-CN"/>
              </w:rPr>
              <w:t>环境、职业健康安全方案</w:t>
            </w:r>
          </w:p>
        </w:tc>
        <w:tc>
          <w:tcPr>
            <w:tcW w:w="1164" w:type="dxa"/>
          </w:tcPr>
          <w:p>
            <w:pPr>
              <w:pStyle w:val="2"/>
              <w:rPr>
                <w:rFonts w:hint="default" w:ascii="楷体" w:hAnsi="楷体" w:eastAsia="楷体" w:cs="Arial"/>
                <w:sz w:val="24"/>
                <w:szCs w:val="24"/>
                <w:lang w:val="en-US" w:eastAsia="zh-CN"/>
              </w:rPr>
            </w:pPr>
            <w:r>
              <w:rPr>
                <w:rFonts w:hint="eastAsia" w:ascii="楷体" w:hAnsi="楷体" w:eastAsia="楷体" w:cs="Arial"/>
                <w:sz w:val="24"/>
                <w:szCs w:val="24"/>
                <w:lang w:val="en-US" w:eastAsia="zh-CN"/>
              </w:rPr>
              <w:t>EO6.2.2</w:t>
            </w:r>
          </w:p>
        </w:tc>
        <w:tc>
          <w:tcPr>
            <w:tcW w:w="11012" w:type="dxa"/>
          </w:tcPr>
          <w:p>
            <w:pPr>
              <w:tabs>
                <w:tab w:val="center" w:pos="3169"/>
              </w:tabs>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没有提供</w:t>
            </w:r>
            <w:r>
              <w:rPr>
                <w:rFonts w:hint="eastAsia" w:ascii="楷体" w:hAnsi="楷体" w:eastAsia="楷体"/>
                <w:sz w:val="24"/>
                <w:szCs w:val="24"/>
              </w:rPr>
              <w:t>《环境管理方案》</w:t>
            </w:r>
            <w:r>
              <w:rPr>
                <w:rFonts w:hint="eastAsia" w:ascii="楷体" w:hAnsi="楷体" w:eastAsia="楷体" w:cs="宋体"/>
                <w:sz w:val="24"/>
                <w:szCs w:val="24"/>
                <w:lang w:eastAsia="zh-CN"/>
              </w:rPr>
              <w:t>、</w:t>
            </w:r>
            <w:r>
              <w:rPr>
                <w:rFonts w:hint="eastAsia" w:ascii="楷体" w:hAnsi="楷体" w:eastAsia="楷体" w:cs="宋体"/>
                <w:sz w:val="24"/>
                <w:szCs w:val="24"/>
              </w:rPr>
              <w:t>《职业健康安全管理方案》：</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tcPr>
          <w:p>
            <w:pPr>
              <w:rPr>
                <w:rFonts w:ascii="楷体" w:hAnsi="楷体" w:eastAsia="楷体"/>
                <w:sz w:val="24"/>
                <w:szCs w:val="24"/>
              </w:rPr>
            </w:pPr>
          </w:p>
          <w:p>
            <w:pPr>
              <w:rPr>
                <w:rFonts w:ascii="楷体" w:hAnsi="楷体" w:eastAsia="楷体"/>
                <w:sz w:val="24"/>
                <w:szCs w:val="24"/>
              </w:rPr>
            </w:pPr>
          </w:p>
          <w:p>
            <w:pPr>
              <w:pStyle w:val="4"/>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人员、能力、培训</w:t>
            </w:r>
          </w:p>
        </w:tc>
        <w:tc>
          <w:tcPr>
            <w:tcW w:w="1164" w:type="dxa"/>
          </w:tcPr>
          <w:p>
            <w:pPr>
              <w:pStyle w:val="2"/>
              <w:rPr>
                <w:rFonts w:ascii="楷体" w:hAnsi="楷体" w:eastAsia="楷体" w:cs="新宋体"/>
                <w:sz w:val="24"/>
                <w:szCs w:val="24"/>
              </w:rPr>
            </w:pPr>
          </w:p>
          <w:p>
            <w:pPr>
              <w:pStyle w:val="2"/>
              <w:rPr>
                <w:rFonts w:ascii="楷体" w:hAnsi="楷体" w:eastAsia="楷体" w:cs="新宋体"/>
                <w:sz w:val="24"/>
                <w:szCs w:val="24"/>
              </w:rPr>
            </w:pPr>
          </w:p>
          <w:p>
            <w:pPr>
              <w:pStyle w:val="2"/>
              <w:rPr>
                <w:rFonts w:ascii="楷体" w:hAnsi="楷体" w:eastAsia="楷体" w:cs="新宋体"/>
                <w:sz w:val="24"/>
                <w:szCs w:val="24"/>
              </w:rPr>
            </w:pPr>
          </w:p>
          <w:p>
            <w:pPr>
              <w:pStyle w:val="2"/>
              <w:rPr>
                <w:rFonts w:ascii="楷体" w:hAnsi="楷体" w:eastAsia="楷体" w:cs="新宋体"/>
                <w:sz w:val="24"/>
                <w:szCs w:val="24"/>
              </w:rPr>
            </w:pPr>
          </w:p>
          <w:p>
            <w:pPr>
              <w:pStyle w:val="4"/>
              <w:rPr>
                <w:rFonts w:hint="eastAsia" w:ascii="楷体" w:hAnsi="楷体" w:eastAsia="楷体" w:cs="宋体"/>
                <w:kern w:val="0"/>
                <w:sz w:val="24"/>
                <w:szCs w:val="24"/>
                <w:lang w:val="en-US" w:eastAsia="zh-CN"/>
              </w:rPr>
            </w:pPr>
          </w:p>
          <w:p>
            <w:pPr>
              <w:pStyle w:val="4"/>
              <w:rPr>
                <w:rFonts w:hint="eastAsia" w:ascii="楷体" w:hAnsi="楷体" w:eastAsia="楷体" w:cs="宋体"/>
                <w:kern w:val="0"/>
                <w:sz w:val="24"/>
                <w:szCs w:val="24"/>
                <w:lang w:val="en-US" w:eastAsia="zh-CN"/>
              </w:rPr>
            </w:pPr>
          </w:p>
          <w:p>
            <w:pPr>
              <w:pStyle w:val="4"/>
              <w:rPr>
                <w:rFonts w:hint="eastAsia" w:ascii="楷体" w:hAnsi="楷体" w:eastAsia="楷体" w:cs="宋体"/>
                <w:kern w:val="0"/>
                <w:sz w:val="24"/>
                <w:szCs w:val="24"/>
                <w:lang w:val="en-US" w:eastAsia="zh-CN"/>
              </w:rPr>
            </w:pPr>
          </w:p>
          <w:p>
            <w:pPr>
              <w:pStyle w:val="4"/>
              <w:rPr>
                <w:rFonts w:hint="eastAsia" w:ascii="楷体" w:hAnsi="楷体" w:eastAsia="楷体" w:cs="宋体"/>
                <w:kern w:val="0"/>
                <w:sz w:val="24"/>
                <w:szCs w:val="24"/>
              </w:rPr>
            </w:pPr>
            <w:r>
              <w:rPr>
                <w:rFonts w:hint="eastAsia" w:ascii="楷体" w:hAnsi="楷体" w:eastAsia="楷体" w:cs="宋体"/>
                <w:kern w:val="0"/>
                <w:sz w:val="24"/>
                <w:szCs w:val="24"/>
                <w:lang w:val="en-US" w:eastAsia="zh-CN"/>
              </w:rPr>
              <w:t>Q7.1.2</w:t>
            </w:r>
          </w:p>
          <w:p>
            <w:pPr>
              <w:pStyle w:val="4"/>
              <w:rPr>
                <w:rFonts w:hint="eastAsia" w:ascii="楷体" w:hAnsi="楷体" w:eastAsia="楷体" w:cs="宋体"/>
                <w:kern w:val="0"/>
                <w:sz w:val="24"/>
                <w:szCs w:val="24"/>
                <w:lang w:val="en-US" w:eastAsia="zh-CN"/>
              </w:rPr>
            </w:pPr>
            <w:r>
              <w:rPr>
                <w:rFonts w:hint="eastAsia" w:ascii="楷体" w:hAnsi="楷体" w:eastAsia="楷体" w:cs="宋体"/>
                <w:kern w:val="0"/>
                <w:sz w:val="24"/>
                <w:szCs w:val="24"/>
                <w:lang w:val="en-US" w:eastAsia="zh-CN"/>
              </w:rPr>
              <w:t>QEO7.2</w:t>
            </w:r>
          </w:p>
          <w:p>
            <w:pPr>
              <w:pStyle w:val="5"/>
              <w:ind w:left="0" w:leftChars="0" w:firstLine="0" w:firstLineChars="0"/>
              <w:rPr>
                <w:rFonts w:ascii="楷体" w:hAnsi="楷体" w:eastAsia="楷体" w:cs="宋体"/>
                <w:kern w:val="0"/>
                <w:sz w:val="24"/>
                <w:szCs w:val="24"/>
              </w:rPr>
            </w:pPr>
            <w:r>
              <w:rPr>
                <w:rFonts w:hint="eastAsia" w:ascii="楷体" w:hAnsi="楷体" w:eastAsia="楷体" w:cs="宋体"/>
                <w:kern w:val="0"/>
                <w:sz w:val="24"/>
                <w:szCs w:val="24"/>
                <w:lang w:val="en-US" w:eastAsia="zh-CN"/>
              </w:rPr>
              <w:t>QEO7.3</w:t>
            </w:r>
          </w:p>
          <w:p>
            <w:pPr>
              <w:pStyle w:val="2"/>
              <w:rPr>
                <w:rFonts w:ascii="楷体" w:hAnsi="楷体" w:eastAsia="楷体" w:cs="新宋体"/>
                <w:sz w:val="24"/>
                <w:szCs w:val="24"/>
              </w:rPr>
            </w:pPr>
          </w:p>
        </w:tc>
        <w:tc>
          <w:tcPr>
            <w:tcW w:w="11012" w:type="dxa"/>
          </w:tcPr>
          <w:p>
            <w:pPr>
              <w:pStyle w:val="8"/>
              <w:spacing w:line="360" w:lineRule="auto"/>
              <w:ind w:firstLine="480" w:firstLineChars="200"/>
              <w:rPr>
                <w:rFonts w:ascii="楷体" w:hAnsi="楷体" w:eastAsia="楷体"/>
                <w:sz w:val="24"/>
                <w:szCs w:val="24"/>
              </w:rPr>
            </w:pPr>
            <w:r>
              <w:rPr>
                <w:rFonts w:hint="eastAsia" w:ascii="楷体" w:hAnsi="楷体" w:eastAsia="楷体"/>
                <w:sz w:val="24"/>
                <w:szCs w:val="24"/>
              </w:rPr>
              <w:t>公司制定了《人力资源管理程序》，通过培训和其他措施提高员工的能力，增强员工的质量、环境与职业健康安全管理的意识，并胜任其工作岗位。使员工满足所从事的质量、环境、职业健康安全工作对能力的要求。</w:t>
            </w:r>
          </w:p>
          <w:p>
            <w:pPr>
              <w:pStyle w:val="8"/>
              <w:spacing w:line="360" w:lineRule="auto"/>
              <w:ind w:firstLine="480" w:firstLineChars="200"/>
              <w:rPr>
                <w:rFonts w:ascii="楷体" w:hAnsi="楷体" w:eastAsia="楷体"/>
                <w:sz w:val="24"/>
                <w:szCs w:val="24"/>
              </w:rPr>
            </w:pPr>
            <w:r>
              <w:rPr>
                <w:rFonts w:hint="eastAsia" w:ascii="楷体" w:hAnsi="楷体" w:eastAsia="楷体"/>
                <w:sz w:val="24"/>
                <w:szCs w:val="24"/>
              </w:rPr>
              <w:t>提供《岗位工作人员任职要求》，对总经理、管理者代表、</w:t>
            </w:r>
            <w:r>
              <w:rPr>
                <w:rFonts w:hint="eastAsia" w:ascii="楷体" w:hAnsi="楷体" w:eastAsia="楷体"/>
                <w:sz w:val="24"/>
                <w:szCs w:val="24"/>
                <w:lang w:eastAsia="zh-CN"/>
              </w:rPr>
              <w:t>综合部</w:t>
            </w:r>
            <w:r>
              <w:rPr>
                <w:rFonts w:hint="eastAsia" w:ascii="楷体" w:hAnsi="楷体" w:eastAsia="楷体"/>
                <w:sz w:val="24"/>
                <w:szCs w:val="24"/>
              </w:rPr>
              <w:t>、生产部、供销部、质检员、业务员等工作能力权限、任职要求与内容等作出了规定。</w:t>
            </w:r>
          </w:p>
          <w:p>
            <w:pPr>
              <w:pStyle w:val="8"/>
              <w:spacing w:line="360" w:lineRule="auto"/>
              <w:rPr>
                <w:rFonts w:ascii="楷体" w:hAnsi="楷体" w:eastAsia="楷体"/>
                <w:sz w:val="24"/>
                <w:szCs w:val="24"/>
              </w:rPr>
            </w:pPr>
            <w:r>
              <w:rPr>
                <w:rFonts w:hint="eastAsia" w:ascii="楷体" w:hAnsi="楷体" w:eastAsia="楷体"/>
                <w:sz w:val="24"/>
                <w:szCs w:val="24"/>
              </w:rPr>
              <w:t xml:space="preserve">    提供《员工任职评价表》，其中包括：总经理、管代、各部门负责人等。能够满足公司QEO管理体系运行以及体系覆盖产品生产和服务的需求。</w:t>
            </w:r>
          </w:p>
          <w:p>
            <w:pPr>
              <w:pStyle w:val="8"/>
              <w:spacing w:line="360" w:lineRule="auto"/>
              <w:rPr>
                <w:rFonts w:ascii="楷体" w:hAnsi="楷体" w:eastAsia="楷体"/>
                <w:sz w:val="24"/>
                <w:szCs w:val="24"/>
              </w:rPr>
            </w:pPr>
            <w:r>
              <w:rPr>
                <w:rFonts w:hint="eastAsia" w:ascii="楷体" w:hAnsi="楷体" w:eastAsia="楷体"/>
                <w:sz w:val="24"/>
                <w:szCs w:val="24"/>
              </w:rPr>
              <w:t>抽查：</w:t>
            </w:r>
            <w:r>
              <w:rPr>
                <w:rFonts w:hint="eastAsia" w:ascii="楷体" w:hAnsi="楷体" w:eastAsia="楷体"/>
                <w:sz w:val="24"/>
                <w:szCs w:val="24"/>
                <w:lang w:eastAsia="zh-CN"/>
              </w:rPr>
              <w:t>周承荣</w:t>
            </w:r>
            <w:r>
              <w:rPr>
                <w:rFonts w:hint="eastAsia" w:ascii="楷体" w:hAnsi="楷体" w:eastAsia="楷体"/>
                <w:sz w:val="24"/>
                <w:szCs w:val="24"/>
              </w:rPr>
              <w:t>、</w:t>
            </w:r>
            <w:r>
              <w:rPr>
                <w:rFonts w:hint="eastAsia" w:ascii="楷体" w:hAnsi="楷体" w:eastAsia="楷体"/>
                <w:sz w:val="24"/>
                <w:szCs w:val="24"/>
                <w:lang w:eastAsia="zh-CN"/>
              </w:rPr>
              <w:t>韩玉香</w:t>
            </w:r>
            <w:r>
              <w:rPr>
                <w:rFonts w:hint="eastAsia" w:ascii="楷体" w:hAnsi="楷体" w:eastAsia="楷体"/>
                <w:sz w:val="24"/>
                <w:szCs w:val="24"/>
              </w:rPr>
              <w:t>、</w:t>
            </w:r>
            <w:r>
              <w:rPr>
                <w:rFonts w:hint="eastAsia" w:ascii="楷体" w:hAnsi="楷体" w:eastAsia="楷体"/>
                <w:sz w:val="24"/>
                <w:szCs w:val="24"/>
                <w:lang w:eastAsia="zh-CN"/>
              </w:rPr>
              <w:t>邱远龙</w:t>
            </w:r>
            <w:r>
              <w:rPr>
                <w:rFonts w:hint="eastAsia" w:ascii="楷体" w:hAnsi="楷体" w:eastAsia="楷体"/>
                <w:sz w:val="24"/>
                <w:szCs w:val="24"/>
              </w:rPr>
              <w:t>等任职人员，从学历、技能、经验、培训等方面任职能力评价，综合评价：各岗位人员均合格，能满足要求。</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查《培训计划》及《培训记录表》，内容包括：GB/T19001-2016、GB/T24001-2016、ISO45001:2018体系标准，QMS\EMS\OSMS 管理手册、程序文件，重大危险源、重要环境因素控制、管理方案学习，内审员培训，产品质量控制要求，消防知识培训 ，商务礼仪与职业形象，产品知识培训等培训，</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编制：</w:t>
            </w:r>
            <w:r>
              <w:rPr>
                <w:rFonts w:hint="eastAsia" w:ascii="楷体" w:hAnsi="楷体" w:eastAsia="楷体"/>
                <w:sz w:val="24"/>
                <w:szCs w:val="24"/>
                <w:lang w:eastAsia="zh-CN"/>
              </w:rPr>
              <w:t>韩玉香</w:t>
            </w:r>
            <w:r>
              <w:rPr>
                <w:rFonts w:hint="eastAsia" w:ascii="楷体" w:hAnsi="楷体" w:eastAsia="楷体"/>
                <w:sz w:val="24"/>
                <w:szCs w:val="24"/>
              </w:rPr>
              <w:t>，批准/日期：</w:t>
            </w:r>
            <w:r>
              <w:rPr>
                <w:rFonts w:hint="eastAsia" w:ascii="楷体" w:hAnsi="楷体" w:eastAsia="楷体"/>
                <w:sz w:val="24"/>
                <w:szCs w:val="24"/>
                <w:lang w:eastAsia="zh-CN"/>
              </w:rPr>
              <w:t>周承荣</w:t>
            </w:r>
            <w:r>
              <w:rPr>
                <w:rFonts w:hint="eastAsia" w:ascii="楷体" w:hAnsi="楷体" w:eastAsia="楷体"/>
                <w:sz w:val="24"/>
                <w:szCs w:val="24"/>
              </w:rPr>
              <w:t xml:space="preserve"> 2020.01.02。</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查培训记录、参加培训人员、培训方式、内容、考核方式等内容。</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抽1：20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6</w:t>
            </w:r>
            <w:r>
              <w:rPr>
                <w:rFonts w:hint="eastAsia" w:ascii="楷体" w:hAnsi="楷体" w:eastAsia="楷体"/>
                <w:sz w:val="24"/>
                <w:szCs w:val="24"/>
              </w:rPr>
              <w:t>月5日，在会议室进行了GB/T19001-2016、GB/T24001-2016、ISO45001:2018体系标准的培训，培训效果评价，达到预期效果。评价人：</w:t>
            </w:r>
            <w:r>
              <w:rPr>
                <w:rFonts w:hint="eastAsia" w:ascii="楷体" w:hAnsi="楷体" w:eastAsia="楷体"/>
                <w:sz w:val="24"/>
                <w:szCs w:val="24"/>
                <w:lang w:val="en-US" w:eastAsia="zh-CN"/>
              </w:rPr>
              <w:t>赵</w:t>
            </w:r>
            <w:r>
              <w:rPr>
                <w:rFonts w:hint="eastAsia" w:ascii="楷体" w:hAnsi="楷体" w:eastAsia="楷体"/>
                <w:sz w:val="24"/>
                <w:szCs w:val="24"/>
              </w:rPr>
              <w:t>老师。</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抽2：2020年</w:t>
            </w:r>
            <w:r>
              <w:rPr>
                <w:rFonts w:hint="eastAsia" w:ascii="楷体" w:hAnsi="楷体" w:eastAsia="楷体"/>
                <w:sz w:val="24"/>
                <w:szCs w:val="24"/>
                <w:lang w:val="en-US" w:eastAsia="zh-CN"/>
              </w:rPr>
              <w:t>7</w:t>
            </w:r>
            <w:r>
              <w:rPr>
                <w:rFonts w:hint="eastAsia" w:ascii="楷体" w:hAnsi="楷体" w:eastAsia="楷体"/>
                <w:sz w:val="24"/>
                <w:szCs w:val="24"/>
              </w:rPr>
              <w:t>月10日，在会议室进行了重大危险源、重要环境因素控制、管理方案学习的培训；培训效果评价，达到预期效果。评价人：</w:t>
            </w:r>
            <w:r>
              <w:rPr>
                <w:rFonts w:hint="eastAsia" w:ascii="楷体" w:hAnsi="楷体" w:eastAsia="楷体"/>
                <w:sz w:val="24"/>
                <w:szCs w:val="24"/>
                <w:lang w:eastAsia="zh-CN"/>
              </w:rPr>
              <w:t>周承荣</w:t>
            </w:r>
            <w:r>
              <w:rPr>
                <w:rFonts w:hint="eastAsia" w:ascii="楷体" w:hAnsi="楷体" w:eastAsia="楷体"/>
                <w:sz w:val="24"/>
                <w:szCs w:val="24"/>
              </w:rPr>
              <w:t>。</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抽3：2020年</w:t>
            </w:r>
            <w:r>
              <w:rPr>
                <w:rFonts w:hint="eastAsia" w:ascii="楷体" w:hAnsi="楷体" w:eastAsia="楷体"/>
                <w:sz w:val="24"/>
                <w:szCs w:val="24"/>
                <w:lang w:val="en-US" w:eastAsia="zh-CN"/>
              </w:rPr>
              <w:t>8</w:t>
            </w:r>
            <w:r>
              <w:rPr>
                <w:rFonts w:hint="eastAsia" w:ascii="楷体" w:hAnsi="楷体" w:eastAsia="楷体"/>
                <w:sz w:val="24"/>
                <w:szCs w:val="24"/>
              </w:rPr>
              <w:t>月17日，在会议室进行了产品质量控制要求培训，培训效果评价，达到预期效果。评价人</w:t>
            </w:r>
            <w:r>
              <w:rPr>
                <w:rFonts w:hint="eastAsia" w:ascii="楷体" w:hAnsi="楷体" w:eastAsia="楷体"/>
                <w:sz w:val="24"/>
                <w:szCs w:val="24"/>
                <w:lang w:val="en-US" w:eastAsia="zh-CN"/>
              </w:rPr>
              <w:t>：周承荣</w:t>
            </w:r>
            <w:r>
              <w:rPr>
                <w:rFonts w:hint="eastAsia" w:ascii="楷体" w:hAnsi="楷体" w:eastAsia="楷体"/>
                <w:sz w:val="24"/>
                <w:szCs w:val="24"/>
              </w:rPr>
              <w:t>。</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抽4：2020年</w:t>
            </w:r>
            <w:r>
              <w:rPr>
                <w:rFonts w:hint="eastAsia" w:ascii="楷体" w:hAnsi="楷体" w:eastAsia="楷体"/>
                <w:sz w:val="24"/>
                <w:szCs w:val="24"/>
                <w:lang w:val="en-US" w:eastAsia="zh-CN"/>
              </w:rPr>
              <w:t>9</w:t>
            </w:r>
            <w:r>
              <w:rPr>
                <w:rFonts w:hint="eastAsia" w:ascii="楷体" w:hAnsi="楷体" w:eastAsia="楷体"/>
                <w:sz w:val="24"/>
                <w:szCs w:val="24"/>
              </w:rPr>
              <w:t>月15日，在会议室进行了消防知识培训，培训效果评价，达到预期效果。评价人：</w:t>
            </w:r>
            <w:r>
              <w:rPr>
                <w:rFonts w:hint="eastAsia" w:ascii="楷体" w:hAnsi="楷体" w:eastAsia="楷体"/>
                <w:sz w:val="24"/>
                <w:szCs w:val="24"/>
                <w:lang w:eastAsia="zh-CN"/>
              </w:rPr>
              <w:t>周承荣</w:t>
            </w:r>
            <w:r>
              <w:rPr>
                <w:rFonts w:hint="eastAsia" w:ascii="楷体" w:hAnsi="楷体" w:eastAsia="楷体"/>
                <w:sz w:val="24"/>
                <w:szCs w:val="24"/>
              </w:rPr>
              <w:t>。</w:t>
            </w:r>
          </w:p>
          <w:p>
            <w:pPr>
              <w:pStyle w:val="8"/>
              <w:widowControl/>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查三级安全教育：</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提供了</w:t>
            </w:r>
            <w:bookmarkStart w:id="0" w:name="_Hlk47726456"/>
            <w:r>
              <w:rPr>
                <w:rFonts w:hint="eastAsia" w:ascii="楷体" w:hAnsi="楷体" w:eastAsia="楷体"/>
                <w:sz w:val="24"/>
                <w:szCs w:val="24"/>
              </w:rPr>
              <w:t>安全培训记录表，抽查2020.</w:t>
            </w:r>
            <w:r>
              <w:rPr>
                <w:rFonts w:hint="eastAsia" w:ascii="楷体" w:hAnsi="楷体" w:eastAsia="楷体"/>
                <w:sz w:val="24"/>
                <w:szCs w:val="24"/>
                <w:lang w:val="en-US" w:eastAsia="zh-CN"/>
              </w:rPr>
              <w:t>7</w:t>
            </w:r>
            <w:r>
              <w:rPr>
                <w:rFonts w:hint="eastAsia" w:ascii="楷体" w:hAnsi="楷体" w:eastAsia="楷体"/>
                <w:sz w:val="24"/>
                <w:szCs w:val="24"/>
              </w:rPr>
              <w:t>.10日厂级安全法规和企业安全规章制度培训，培训内容：培训内容：</w:t>
            </w:r>
          </w:p>
          <w:p>
            <w:pPr>
              <w:pStyle w:val="8"/>
              <w:widowControl/>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1、企业概况、行为规范、6S培训；</w:t>
            </w:r>
          </w:p>
          <w:p>
            <w:pPr>
              <w:pStyle w:val="8"/>
              <w:widowControl/>
              <w:spacing w:line="360" w:lineRule="auto"/>
              <w:ind w:firstLine="480" w:firstLineChars="200"/>
              <w:jc w:val="left"/>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、安全方针、政策、法规、企业安全生产和劳动保护制度；</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3、安全生产法和工业企业通用安全知识；</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4、公司制度、员工手册、厂纪厂规、入职离职手续和考勤制度；</w:t>
            </w:r>
          </w:p>
          <w:p>
            <w:pPr>
              <w:pStyle w:val="8"/>
              <w:widowControl/>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5、事故急救防护知识等；</w:t>
            </w:r>
          </w:p>
          <w:p>
            <w:pPr>
              <w:pStyle w:val="8"/>
              <w:widowControl/>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参加人员：</w:t>
            </w:r>
            <w:r>
              <w:rPr>
                <w:rFonts w:hint="eastAsia" w:ascii="楷体" w:hAnsi="楷体" w:eastAsia="楷体"/>
                <w:sz w:val="24"/>
                <w:szCs w:val="24"/>
                <w:lang w:val="en-US" w:eastAsia="zh-CN"/>
              </w:rPr>
              <w:t>邱远龙、王成、陈和平、张羽、包吉科、陈秀梅、张玲、鲁美英、李秀娟、周冉、张小义、郑琴、何春香</w:t>
            </w:r>
            <w:r>
              <w:rPr>
                <w:rFonts w:hint="eastAsia" w:ascii="楷体" w:hAnsi="楷体" w:eastAsia="楷体"/>
                <w:color w:val="0000FF"/>
                <w:sz w:val="24"/>
                <w:szCs w:val="24"/>
              </w:rPr>
              <w:t>、</w:t>
            </w:r>
            <w:r>
              <w:rPr>
                <w:rFonts w:hint="eastAsia" w:ascii="楷体" w:hAnsi="楷体" w:eastAsia="楷体"/>
                <w:sz w:val="24"/>
                <w:szCs w:val="24"/>
                <w:lang w:val="en-US" w:eastAsia="zh-CN"/>
              </w:rPr>
              <w:t>周承荣</w:t>
            </w:r>
            <w:r>
              <w:rPr>
                <w:rFonts w:hint="eastAsia" w:ascii="楷体" w:hAnsi="楷体" w:eastAsia="楷体"/>
                <w:sz w:val="24"/>
                <w:szCs w:val="24"/>
              </w:rPr>
              <w:t>… …</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培训效果评价，达到预期效果。评价人：</w:t>
            </w:r>
            <w:r>
              <w:rPr>
                <w:rFonts w:hint="eastAsia" w:ascii="楷体" w:hAnsi="楷体" w:eastAsia="楷体"/>
                <w:sz w:val="24"/>
                <w:szCs w:val="24"/>
                <w:lang w:eastAsia="zh-CN"/>
              </w:rPr>
              <w:t>韩玉香</w:t>
            </w:r>
            <w:r>
              <w:rPr>
                <w:rFonts w:hint="eastAsia" w:ascii="楷体" w:hAnsi="楷体" w:eastAsia="楷体"/>
                <w:sz w:val="24"/>
                <w:szCs w:val="24"/>
              </w:rPr>
              <w:t>。</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抽查2020.</w:t>
            </w:r>
            <w:r>
              <w:rPr>
                <w:rFonts w:hint="eastAsia" w:ascii="楷体" w:hAnsi="楷体" w:eastAsia="楷体"/>
                <w:sz w:val="24"/>
                <w:szCs w:val="24"/>
                <w:lang w:val="en-US" w:eastAsia="zh-CN"/>
              </w:rPr>
              <w:t>7</w:t>
            </w:r>
            <w:r>
              <w:rPr>
                <w:rFonts w:hint="eastAsia" w:ascii="楷体" w:hAnsi="楷体" w:eastAsia="楷体"/>
                <w:sz w:val="24"/>
                <w:szCs w:val="24"/>
              </w:rPr>
              <w:t>.12日部门级安全教育培训，培训内容：</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1、部门生产工艺流程和工作特点；</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2、生产中主要的危险源、安全生产注意事项和消防安全注意事项；</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3、生产安全规程；</w:t>
            </w:r>
          </w:p>
          <w:p>
            <w:pPr>
              <w:pStyle w:val="8"/>
              <w:widowControl/>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4、可能发生的安全事故 及预防措施、安全生产责任制等；</w:t>
            </w:r>
          </w:p>
          <w:p>
            <w:pPr>
              <w:pStyle w:val="8"/>
              <w:widowControl/>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参加人员：</w:t>
            </w:r>
            <w:r>
              <w:rPr>
                <w:rFonts w:hint="eastAsia" w:ascii="楷体" w:hAnsi="楷体" w:eastAsia="楷体"/>
                <w:sz w:val="24"/>
                <w:szCs w:val="24"/>
                <w:lang w:val="en-US" w:eastAsia="zh-CN"/>
              </w:rPr>
              <w:t>邱远龙、王成、陈和平、张羽、包吉科、陈秀梅、张玲、鲁美英、李秀娟、周冉、张小义、郑琴、何春香</w:t>
            </w:r>
            <w:r>
              <w:rPr>
                <w:rFonts w:hint="eastAsia" w:ascii="楷体" w:hAnsi="楷体" w:eastAsia="楷体"/>
                <w:color w:val="0000FF"/>
                <w:sz w:val="24"/>
                <w:szCs w:val="24"/>
              </w:rPr>
              <w:t>、</w:t>
            </w:r>
            <w:r>
              <w:rPr>
                <w:rFonts w:hint="eastAsia" w:ascii="楷体" w:hAnsi="楷体" w:eastAsia="楷体"/>
                <w:sz w:val="24"/>
                <w:szCs w:val="24"/>
                <w:lang w:val="en-US" w:eastAsia="zh-CN"/>
              </w:rPr>
              <w:t>周承荣</w:t>
            </w:r>
            <w:r>
              <w:rPr>
                <w:rFonts w:hint="eastAsia" w:ascii="楷体" w:hAnsi="楷体" w:eastAsia="楷体"/>
                <w:sz w:val="24"/>
                <w:szCs w:val="24"/>
                <w:lang w:eastAsia="zh-CN"/>
              </w:rPr>
              <w:t>、</w:t>
            </w:r>
            <w:r>
              <w:rPr>
                <w:rFonts w:hint="eastAsia" w:ascii="楷体" w:hAnsi="楷体" w:eastAsia="楷体"/>
                <w:sz w:val="24"/>
                <w:szCs w:val="24"/>
                <w:lang w:val="en-US" w:eastAsia="zh-CN"/>
              </w:rPr>
              <w:t>肖常伟；</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培训效果评价，达到预期效果。评价人：</w:t>
            </w:r>
            <w:r>
              <w:rPr>
                <w:rFonts w:hint="eastAsia" w:ascii="楷体" w:hAnsi="楷体" w:eastAsia="楷体"/>
                <w:sz w:val="24"/>
                <w:szCs w:val="24"/>
                <w:lang w:eastAsia="zh-CN"/>
              </w:rPr>
              <w:t>周承荣</w:t>
            </w:r>
            <w:r>
              <w:rPr>
                <w:rFonts w:hint="eastAsia" w:ascii="楷体" w:hAnsi="楷体" w:eastAsia="楷体"/>
                <w:sz w:val="24"/>
                <w:szCs w:val="24"/>
              </w:rPr>
              <w:t>。</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抽查2020.</w:t>
            </w:r>
            <w:r>
              <w:rPr>
                <w:rFonts w:hint="eastAsia" w:ascii="楷体" w:hAnsi="楷体" w:eastAsia="楷体"/>
                <w:sz w:val="24"/>
                <w:szCs w:val="24"/>
                <w:lang w:val="en-US" w:eastAsia="zh-CN"/>
              </w:rPr>
              <w:t>7</w:t>
            </w:r>
            <w:r>
              <w:rPr>
                <w:rFonts w:hint="eastAsia" w:ascii="楷体" w:hAnsi="楷体" w:eastAsia="楷体"/>
                <w:sz w:val="24"/>
                <w:szCs w:val="24"/>
              </w:rPr>
              <w:t>.13日班组级安全教育培训，培训内容：</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1、</w:t>
            </w:r>
            <w:r>
              <w:rPr>
                <w:rFonts w:hint="eastAsia" w:ascii="楷体" w:hAnsi="楷体" w:eastAsia="楷体"/>
                <w:sz w:val="24"/>
                <w:szCs w:val="24"/>
                <w:lang w:val="en-US" w:eastAsia="zh-CN"/>
              </w:rPr>
              <w:t>拉丝</w:t>
            </w:r>
            <w:r>
              <w:rPr>
                <w:rFonts w:hint="eastAsia" w:ascii="楷体" w:hAnsi="楷体" w:eastAsia="楷体"/>
                <w:sz w:val="24"/>
                <w:szCs w:val="24"/>
              </w:rPr>
              <w:t>岗位安全操作规程和正确使用劳保用品；</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2、</w:t>
            </w:r>
            <w:r>
              <w:rPr>
                <w:rFonts w:hint="eastAsia" w:ascii="楷体" w:hAnsi="楷体" w:eastAsia="楷体"/>
                <w:sz w:val="24"/>
                <w:szCs w:val="24"/>
                <w:lang w:val="en-US" w:eastAsia="zh-CN"/>
              </w:rPr>
              <w:t>圆织</w:t>
            </w:r>
            <w:r>
              <w:rPr>
                <w:rFonts w:hint="eastAsia" w:ascii="楷体" w:hAnsi="楷体" w:eastAsia="楷体"/>
                <w:sz w:val="24"/>
                <w:szCs w:val="24"/>
              </w:rPr>
              <w:t>设备原理、结构、操作要领等；</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3、可能出现的异常情况的判断及处理，应急方案及预防措施；</w:t>
            </w:r>
          </w:p>
          <w:p>
            <w:pPr>
              <w:pStyle w:val="8"/>
              <w:widowControl/>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4、本岗位曾发生的事故教训等；</w:t>
            </w:r>
          </w:p>
          <w:p>
            <w:pPr>
              <w:pStyle w:val="8"/>
              <w:widowControl/>
              <w:spacing w:line="360" w:lineRule="auto"/>
              <w:ind w:firstLine="480" w:firstLineChars="200"/>
              <w:jc w:val="left"/>
              <w:rPr>
                <w:rFonts w:hint="eastAsia" w:ascii="楷体" w:hAnsi="楷体" w:eastAsia="楷体"/>
                <w:sz w:val="24"/>
                <w:szCs w:val="24"/>
              </w:rPr>
            </w:pPr>
            <w:r>
              <w:rPr>
                <w:rFonts w:hint="eastAsia" w:ascii="楷体" w:hAnsi="楷体" w:eastAsia="楷体"/>
                <w:sz w:val="24"/>
                <w:szCs w:val="24"/>
              </w:rPr>
              <w:t>参加人员：</w:t>
            </w:r>
            <w:r>
              <w:rPr>
                <w:rFonts w:hint="eastAsia" w:ascii="楷体" w:hAnsi="楷体" w:eastAsia="楷体"/>
                <w:sz w:val="24"/>
                <w:szCs w:val="24"/>
                <w:lang w:val="en-US" w:eastAsia="zh-CN"/>
              </w:rPr>
              <w:t>圆织</w:t>
            </w:r>
            <w:r>
              <w:rPr>
                <w:rFonts w:hint="eastAsia" w:ascii="楷体" w:hAnsi="楷体" w:eastAsia="楷体"/>
                <w:sz w:val="24"/>
                <w:szCs w:val="24"/>
              </w:rPr>
              <w:t>工序</w:t>
            </w:r>
            <w:r>
              <w:rPr>
                <w:rFonts w:hint="eastAsia" w:ascii="楷体" w:hAnsi="楷体" w:eastAsia="楷体"/>
                <w:sz w:val="24"/>
                <w:szCs w:val="24"/>
                <w:lang w:val="en-US" w:eastAsia="zh-CN"/>
              </w:rPr>
              <w:t>陈秀梅、张玲、鲁美英、李秀娟…</w:t>
            </w:r>
            <w:r>
              <w:rPr>
                <w:rFonts w:hint="eastAsia" w:ascii="楷体" w:hAnsi="楷体" w:eastAsia="楷体"/>
                <w:sz w:val="24"/>
                <w:szCs w:val="24"/>
              </w:rPr>
              <w:t xml:space="preserve"> …</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培训效果评价，达到预期效果。评价人：</w:t>
            </w:r>
            <w:r>
              <w:rPr>
                <w:rFonts w:hint="eastAsia" w:ascii="楷体" w:hAnsi="楷体" w:eastAsia="楷体"/>
                <w:sz w:val="24"/>
                <w:szCs w:val="24"/>
                <w:lang w:val="en-US" w:eastAsia="zh-CN"/>
              </w:rPr>
              <w:t>韩玉香</w:t>
            </w:r>
            <w:r>
              <w:rPr>
                <w:rFonts w:hint="eastAsia" w:ascii="楷体" w:hAnsi="楷体" w:eastAsia="楷体"/>
                <w:sz w:val="24"/>
                <w:szCs w:val="24"/>
              </w:rPr>
              <w:t>。</w:t>
            </w:r>
          </w:p>
          <w:bookmarkEnd w:id="0"/>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color w:val="0000FF"/>
                <w:sz w:val="24"/>
                <w:szCs w:val="24"/>
              </w:rPr>
              <w:t>经查公司无特种作业人员</w:t>
            </w:r>
            <w:r>
              <w:rPr>
                <w:rFonts w:hint="eastAsia" w:ascii="楷体" w:hAnsi="楷体" w:eastAsia="楷体"/>
                <w:color w:val="0000FF"/>
                <w:sz w:val="24"/>
                <w:szCs w:val="24"/>
                <w:lang w:eastAsia="zh-CN"/>
              </w:rPr>
              <w:t>（</w:t>
            </w:r>
            <w:r>
              <w:rPr>
                <w:rFonts w:hint="eastAsia" w:ascii="楷体" w:hAnsi="楷体" w:eastAsia="楷体"/>
                <w:color w:val="0000FF"/>
                <w:sz w:val="24"/>
                <w:szCs w:val="24"/>
                <w:lang w:val="en-US" w:eastAsia="zh-CN"/>
              </w:rPr>
              <w:t>抽查电工证</w:t>
            </w:r>
            <w:r>
              <w:rPr>
                <w:rFonts w:hint="eastAsia" w:ascii="楷体" w:hAnsi="楷体" w:eastAsia="楷体"/>
                <w:color w:val="0000FF"/>
                <w:sz w:val="24"/>
                <w:szCs w:val="24"/>
                <w:lang w:eastAsia="zh-CN"/>
              </w:rPr>
              <w:t>）</w:t>
            </w:r>
            <w:r>
              <w:rPr>
                <w:rFonts w:hint="eastAsia" w:ascii="楷体" w:hAnsi="楷体" w:eastAsia="楷体"/>
                <w:sz w:val="24"/>
                <w:szCs w:val="24"/>
              </w:rPr>
              <w:t>。</w:t>
            </w:r>
          </w:p>
          <w:p>
            <w:pPr>
              <w:pStyle w:val="8"/>
              <w:widowControl/>
              <w:spacing w:line="360" w:lineRule="auto"/>
              <w:ind w:firstLine="480" w:firstLineChars="200"/>
              <w:jc w:val="left"/>
              <w:rPr>
                <w:rFonts w:ascii="楷体" w:hAnsi="楷体" w:eastAsia="楷体"/>
                <w:sz w:val="24"/>
                <w:szCs w:val="24"/>
              </w:rPr>
            </w:pPr>
            <w:r>
              <w:rPr>
                <w:rFonts w:hint="eastAsia" w:ascii="楷体" w:hAnsi="楷体" w:eastAsia="楷体"/>
                <w:sz w:val="24"/>
                <w:szCs w:val="24"/>
              </w:rPr>
              <w:t>目前公司人员比较稳定，自体系运行以来人员没有变化，没有新员工，人力资源控制基本满足要求。</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tcPr>
          <w:p>
            <w:pPr>
              <w:rPr>
                <w:rFonts w:hint="eastAsia" w:ascii="楷体" w:hAnsi="楷体" w:eastAsia="楷体"/>
                <w:sz w:val="24"/>
                <w:szCs w:val="24"/>
              </w:rPr>
            </w:pPr>
            <w:r>
              <w:rPr>
                <w:rFonts w:hint="eastAsia" w:ascii="宋体" w:hAnsi="宋体" w:cs="Arial"/>
                <w:sz w:val="21"/>
                <w:szCs w:val="21"/>
              </w:rPr>
              <w:t>基础设施、</w:t>
            </w:r>
          </w:p>
        </w:tc>
        <w:tc>
          <w:tcPr>
            <w:tcW w:w="1164" w:type="dxa"/>
          </w:tcPr>
          <w:p>
            <w:pPr>
              <w:pStyle w:val="2"/>
              <w:rPr>
                <w:rFonts w:hint="eastAsia" w:ascii="楷体" w:hAnsi="楷体" w:eastAsia="楷体" w:cs="新宋体"/>
                <w:sz w:val="24"/>
                <w:szCs w:val="24"/>
                <w:lang w:val="en-US" w:eastAsia="zh-CN"/>
              </w:rPr>
            </w:pPr>
            <w:r>
              <w:rPr>
                <w:rFonts w:hint="eastAsia" w:ascii="楷体" w:hAnsi="楷体" w:eastAsia="楷体" w:cs="新宋体"/>
                <w:sz w:val="24"/>
                <w:szCs w:val="24"/>
                <w:lang w:val="en-US" w:eastAsia="zh-CN"/>
              </w:rPr>
              <w:t>Q</w:t>
            </w:r>
            <w:r>
              <w:rPr>
                <w:rFonts w:hint="eastAsia" w:ascii="宋体" w:hAnsi="宋体" w:cs="Arial"/>
                <w:sz w:val="21"/>
                <w:szCs w:val="21"/>
              </w:rPr>
              <w:t>7.1.3</w:t>
            </w:r>
          </w:p>
        </w:tc>
        <w:tc>
          <w:tcPr>
            <w:tcW w:w="11012" w:type="dxa"/>
          </w:tcPr>
          <w:p>
            <w:pPr>
              <w:autoSpaceDE w:val="0"/>
              <w:autoSpaceDN w:val="0"/>
              <w:spacing w:line="360" w:lineRule="auto"/>
              <w:ind w:firstLine="480" w:firstLineChars="200"/>
              <w:rPr>
                <w:rFonts w:hint="eastAsia" w:ascii="楷体" w:hAnsi="楷体" w:eastAsia="楷体" w:cs="Times New Roman"/>
                <w:sz w:val="24"/>
                <w:szCs w:val="24"/>
                <w:lang w:eastAsia="zh-CN"/>
              </w:rPr>
            </w:pPr>
            <w:r>
              <w:rPr>
                <w:rFonts w:hint="eastAsia" w:ascii="楷体" w:hAnsi="楷体" w:eastAsia="楷体" w:cs="Times New Roman"/>
                <w:sz w:val="24"/>
                <w:szCs w:val="24"/>
                <w:lang w:val="en-US" w:eastAsia="zh-CN"/>
              </w:rPr>
              <w:t>本过程职责：</w:t>
            </w:r>
            <w:r>
              <w:rPr>
                <w:rFonts w:hint="eastAsia" w:ascii="楷体" w:hAnsi="楷体" w:eastAsia="楷体" w:cs="Times New Roman"/>
                <w:sz w:val="24"/>
                <w:szCs w:val="24"/>
              </w:rPr>
              <w:t>确定、维护所需的基础设施，</w:t>
            </w:r>
            <w:r>
              <w:rPr>
                <w:rFonts w:hint="eastAsia" w:ascii="楷体" w:hAnsi="楷体" w:eastAsia="楷体" w:cs="Times New Roman"/>
                <w:sz w:val="24"/>
                <w:szCs w:val="24"/>
                <w:lang w:val="en-US" w:eastAsia="zh-CN"/>
              </w:rPr>
              <w:t>确保</w:t>
            </w:r>
            <w:r>
              <w:rPr>
                <w:rFonts w:hint="eastAsia" w:ascii="楷体" w:hAnsi="楷体" w:eastAsia="楷体" w:cs="Times New Roman"/>
                <w:sz w:val="24"/>
                <w:szCs w:val="24"/>
              </w:rPr>
              <w:t>获得合格产品和服务</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包括：办公楼及办公设备、车间、</w:t>
            </w:r>
            <w:r>
              <w:rPr>
                <w:rFonts w:hint="eastAsia" w:ascii="楷体" w:hAnsi="楷体" w:eastAsia="楷体" w:cs="Times New Roman"/>
                <w:sz w:val="24"/>
                <w:szCs w:val="24"/>
              </w:rPr>
              <w:t>设施</w:t>
            </w:r>
            <w:r>
              <w:rPr>
                <w:rFonts w:hint="eastAsia" w:ascii="楷体" w:hAnsi="楷体" w:eastAsia="楷体" w:cs="Times New Roman"/>
                <w:sz w:val="24"/>
                <w:szCs w:val="24"/>
                <w:lang w:eastAsia="zh-CN"/>
              </w:rPr>
              <w:t>、</w:t>
            </w:r>
            <w:r>
              <w:rPr>
                <w:rFonts w:hint="eastAsia" w:ascii="楷体" w:hAnsi="楷体" w:eastAsia="楷体" w:cs="Times New Roman"/>
                <w:sz w:val="24"/>
                <w:szCs w:val="24"/>
              </w:rPr>
              <w:t>设备，包括硬件和软件；</w:t>
            </w:r>
            <w:r>
              <w:rPr>
                <w:rFonts w:hint="eastAsia" w:ascii="楷体" w:hAnsi="楷体" w:eastAsia="楷体" w:cs="Times New Roman"/>
                <w:sz w:val="24"/>
                <w:szCs w:val="24"/>
                <w:lang w:val="en-US" w:eastAsia="zh-CN"/>
              </w:rPr>
              <w:t>必需的</w:t>
            </w:r>
            <w:r>
              <w:rPr>
                <w:rFonts w:hint="eastAsia" w:ascii="楷体" w:hAnsi="楷体" w:eastAsia="楷体" w:cs="Times New Roman"/>
                <w:sz w:val="24"/>
                <w:szCs w:val="24"/>
              </w:rPr>
              <w:t>运输资源</w:t>
            </w:r>
            <w:r>
              <w:rPr>
                <w:rFonts w:hint="eastAsia" w:ascii="楷体" w:hAnsi="楷体" w:eastAsia="楷体" w:cs="Times New Roman"/>
                <w:sz w:val="24"/>
                <w:szCs w:val="24"/>
                <w:lang w:val="en-US" w:eastAsia="zh-CN"/>
              </w:rPr>
              <w:t>以及</w:t>
            </w:r>
            <w:r>
              <w:rPr>
                <w:rFonts w:hint="eastAsia" w:ascii="楷体" w:hAnsi="楷体" w:eastAsia="楷体" w:cs="Times New Roman"/>
                <w:sz w:val="24"/>
                <w:szCs w:val="24"/>
              </w:rPr>
              <w:t>通信</w:t>
            </w:r>
            <w:r>
              <w:rPr>
                <w:rFonts w:hint="eastAsia" w:ascii="楷体" w:hAnsi="楷体" w:eastAsia="楷体" w:cs="Times New Roman"/>
                <w:sz w:val="24"/>
                <w:szCs w:val="24"/>
                <w:lang w:val="en-US" w:eastAsia="zh-CN"/>
              </w:rPr>
              <w:t>设施等</w:t>
            </w:r>
            <w:r>
              <w:rPr>
                <w:rFonts w:hint="eastAsia" w:ascii="楷体" w:hAnsi="楷体" w:eastAsia="楷体" w:cs="Times New Roman"/>
                <w:sz w:val="24"/>
                <w:szCs w:val="24"/>
              </w:rPr>
              <w:t>。</w:t>
            </w:r>
            <w:r>
              <w:rPr>
                <w:rFonts w:hint="eastAsia" w:ascii="楷体" w:hAnsi="楷体" w:eastAsia="楷体" w:cs="Times New Roman"/>
                <w:sz w:val="24"/>
                <w:szCs w:val="24"/>
                <w:lang w:eastAsia="zh-CN"/>
              </w:rPr>
              <w:tab/>
            </w:r>
          </w:p>
          <w:p>
            <w:pPr>
              <w:autoSpaceDE w:val="0"/>
              <w:autoSpaceDN w:val="0"/>
              <w:spacing w:line="360" w:lineRule="auto"/>
              <w:ind w:firstLine="480" w:firstLineChars="200"/>
              <w:rPr>
                <w:rFonts w:hint="eastAsia" w:ascii="楷体" w:hAnsi="楷体" w:eastAsia="楷体" w:cs="Times New Roman"/>
                <w:sz w:val="24"/>
                <w:szCs w:val="24"/>
                <w:lang w:eastAsia="zh-CN"/>
              </w:rPr>
            </w:pPr>
            <w:r>
              <w:rPr>
                <w:rFonts w:hint="eastAsia" w:ascii="楷体" w:hAnsi="楷体" w:eastAsia="楷体" w:cs="Times New Roman"/>
                <w:sz w:val="24"/>
                <w:szCs w:val="24"/>
                <w:lang w:val="en-US" w:eastAsia="zh-CN"/>
              </w:rPr>
              <w:t xml:space="preserve">  手册中描述：车间编制了生产设备设施台账</w:t>
            </w:r>
            <w:r>
              <w:rPr>
                <w:rFonts w:hint="eastAsia" w:ascii="楷体" w:hAnsi="楷体" w:eastAsia="楷体" w:cs="Times New Roman"/>
                <w:sz w:val="24"/>
                <w:szCs w:val="24"/>
                <w:lang w:eastAsia="zh-CN"/>
              </w:rPr>
              <w:t>。</w:t>
            </w:r>
          </w:p>
          <w:p>
            <w:pPr>
              <w:autoSpaceDE w:val="0"/>
              <w:autoSpaceDN w:val="0"/>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拉丝机、圆筒塑料袋复合机、钱峰牌自动切袋机、覆膜机、印字机、自动缝纫机、复合水泥袋专用制袋机、电动缝纫车、打包机共9种生产设备。</w:t>
            </w:r>
          </w:p>
          <w:p>
            <w:pPr>
              <w:autoSpaceDE w:val="0"/>
              <w:autoSpaceDN w:val="0"/>
              <w:spacing w:line="360" w:lineRule="auto"/>
              <w:ind w:firstLine="480" w:firstLineChars="20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检测设备有：游标卡尺。</w:t>
            </w:r>
          </w:p>
          <w:p>
            <w:pPr>
              <w:autoSpaceDE w:val="0"/>
              <w:autoSpaceDN w:val="0"/>
              <w:spacing w:line="360" w:lineRule="auto"/>
              <w:ind w:firstLine="480" w:firstLineChars="200"/>
              <w:rPr>
                <w:rFonts w:hint="default"/>
                <w:lang w:val="en-US" w:eastAsia="zh-CN"/>
              </w:rPr>
            </w:pPr>
            <w:r>
              <w:rPr>
                <w:rFonts w:hint="eastAsia" w:ascii="楷体" w:hAnsi="楷体" w:eastAsia="楷体" w:cs="Times New Roman"/>
                <w:sz w:val="24"/>
                <w:szCs w:val="24"/>
                <w:lang w:val="en-US" w:eastAsia="zh-CN"/>
              </w:rPr>
              <w:t>提供游标卡尺的检定证书，证书编号CYS20200014，检定日期：2020.12.14.</w:t>
            </w:r>
          </w:p>
          <w:p>
            <w:pPr>
              <w:autoSpaceDE w:val="0"/>
              <w:autoSpaceDN w:val="0"/>
              <w:spacing w:line="360" w:lineRule="auto"/>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    </w:t>
            </w:r>
            <w:r>
              <w:rPr>
                <w:rFonts w:hint="eastAsia" w:ascii="楷体" w:hAnsi="楷体" w:eastAsia="楷体" w:cs="Times New Roman"/>
                <w:bCs/>
                <w:color w:val="FF0000"/>
                <w:spacing w:val="10"/>
                <w:kern w:val="2"/>
                <w:sz w:val="24"/>
                <w:szCs w:val="24"/>
                <w:lang w:val="en-US" w:eastAsia="zh-CN" w:bidi="ar-SA"/>
              </w:rPr>
              <w:t>特种设备有压力容器及安全阀和压力表，经询查，储气罐的检定期在有效期之内，安全阀和压力表没有检定证据（已经开具不符合项报告）。</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tcPr>
          <w:p>
            <w:pPr>
              <w:rPr>
                <w:rFonts w:hint="eastAsia" w:ascii="宋体" w:hAnsi="宋体" w:cs="Arial"/>
                <w:sz w:val="21"/>
                <w:szCs w:val="21"/>
              </w:rPr>
            </w:pPr>
            <w:r>
              <w:rPr>
                <w:rFonts w:hint="eastAsia" w:ascii="宋体" w:hAnsi="宋体" w:cs="Arial"/>
                <w:sz w:val="21"/>
                <w:szCs w:val="21"/>
              </w:rPr>
              <w:t>过程运行环境</w:t>
            </w:r>
          </w:p>
        </w:tc>
        <w:tc>
          <w:tcPr>
            <w:tcW w:w="1164" w:type="dxa"/>
          </w:tcPr>
          <w:p>
            <w:pPr>
              <w:pStyle w:val="2"/>
              <w:rPr>
                <w:rFonts w:hint="eastAsia" w:ascii="楷体" w:hAnsi="楷体" w:eastAsia="宋体" w:cs="新宋体"/>
                <w:sz w:val="24"/>
                <w:szCs w:val="24"/>
                <w:lang w:val="en-US" w:eastAsia="zh-CN"/>
              </w:rPr>
            </w:pPr>
            <w:r>
              <w:rPr>
                <w:rFonts w:hint="eastAsia" w:ascii="楷体" w:hAnsi="楷体" w:eastAsia="楷体" w:cs="新宋体"/>
                <w:sz w:val="24"/>
                <w:szCs w:val="24"/>
                <w:lang w:val="en-US" w:eastAsia="zh-CN"/>
              </w:rPr>
              <w:t>Q</w:t>
            </w:r>
            <w:r>
              <w:rPr>
                <w:rFonts w:hint="eastAsia" w:ascii="宋体" w:hAnsi="宋体" w:cs="Arial"/>
                <w:sz w:val="21"/>
                <w:szCs w:val="21"/>
              </w:rPr>
              <w:t>7.1.</w:t>
            </w:r>
            <w:r>
              <w:rPr>
                <w:rFonts w:hint="eastAsia" w:ascii="宋体" w:hAnsi="宋体" w:cs="Arial"/>
                <w:sz w:val="21"/>
                <w:szCs w:val="21"/>
                <w:lang w:val="en-US" w:eastAsia="zh-CN"/>
              </w:rPr>
              <w:t>4</w:t>
            </w:r>
          </w:p>
        </w:tc>
        <w:tc>
          <w:tcPr>
            <w:tcW w:w="11012" w:type="dxa"/>
          </w:tcPr>
          <w:p>
            <w:pPr>
              <w:autoSpaceDE w:val="0"/>
              <w:autoSpaceDN w:val="0"/>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产品生产对环境没有特殊要求。生产部负责工作环境的管理，组织确定并提供了产品要求所需的工作环境。</w:t>
            </w:r>
          </w:p>
          <w:p>
            <w:pPr>
              <w:autoSpaceDE w:val="0"/>
              <w:autoSpaceDN w:val="0"/>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现场查看：生产环境适宜，生产车间面积适宜，产品摆放场地宽敞平整，车间内设备安装合理，但是地面不够干净</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有少许设备运转的噪声，</w:t>
            </w:r>
            <w:r>
              <w:rPr>
                <w:rFonts w:hint="eastAsia" w:ascii="楷体" w:hAnsi="楷体" w:eastAsia="楷体" w:cs="Times New Roman"/>
                <w:sz w:val="24"/>
                <w:szCs w:val="24"/>
              </w:rPr>
              <w:t>通风、采光效果良好。配备有排气扇、灭火器等安全防护设备设施。员工根据工种的不同，配有相关的劳动防护用品（劳保鞋、手套、口罩），并佩带合理。</w:t>
            </w:r>
          </w:p>
          <w:p>
            <w:pPr>
              <w:autoSpaceDE w:val="0"/>
              <w:autoSpaceDN w:val="0"/>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lang w:eastAsia="zh-CN"/>
              </w:rPr>
              <w:t>综合部</w:t>
            </w:r>
            <w:r>
              <w:rPr>
                <w:rFonts w:hint="eastAsia" w:ascii="楷体" w:hAnsi="楷体" w:eastAsia="楷体" w:cs="Times New Roman"/>
                <w:sz w:val="24"/>
                <w:szCs w:val="24"/>
              </w:rPr>
              <w:t>内配有取暖设施，采光、通风条件良好。</w:t>
            </w:r>
          </w:p>
          <w:p>
            <w:pPr>
              <w:autoSpaceDE w:val="0"/>
              <w:autoSpaceDN w:val="0"/>
              <w:spacing w:line="360" w:lineRule="auto"/>
              <w:ind w:firstLine="480" w:firstLineChars="20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公司</w:t>
            </w:r>
            <w:r>
              <w:rPr>
                <w:rFonts w:hint="eastAsia" w:ascii="楷体" w:hAnsi="楷体" w:eastAsia="楷体" w:cs="Times New Roman"/>
                <w:sz w:val="24"/>
                <w:szCs w:val="24"/>
              </w:rPr>
              <w:t>如无歧视、和谐稳定、无对抗</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员工</w:t>
            </w:r>
            <w:r>
              <w:rPr>
                <w:rFonts w:hint="eastAsia" w:ascii="楷体" w:hAnsi="楷体" w:eastAsia="楷体" w:cs="Times New Roman"/>
                <w:sz w:val="24"/>
                <w:szCs w:val="24"/>
              </w:rPr>
              <w:t>情绪</w:t>
            </w:r>
            <w:r>
              <w:rPr>
                <w:rFonts w:hint="eastAsia" w:ascii="楷体" w:hAnsi="楷体" w:eastAsia="楷体" w:cs="Times New Roman"/>
                <w:sz w:val="24"/>
                <w:szCs w:val="24"/>
                <w:lang w:val="en-US" w:eastAsia="zh-CN"/>
              </w:rPr>
              <w:t>稳定</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无</w:t>
            </w:r>
            <w:r>
              <w:rPr>
                <w:rFonts w:hint="eastAsia" w:ascii="楷体" w:hAnsi="楷体" w:eastAsia="楷体" w:cs="Times New Roman"/>
                <w:sz w:val="24"/>
                <w:szCs w:val="24"/>
              </w:rPr>
              <w:t>职业倦怠、如温度、热量、湿度、照明、空气流通、卫生</w:t>
            </w:r>
            <w:r>
              <w:rPr>
                <w:rFonts w:hint="eastAsia" w:ascii="楷体" w:hAnsi="楷体" w:eastAsia="楷体" w:cs="Times New Roman"/>
                <w:sz w:val="24"/>
                <w:szCs w:val="24"/>
                <w:lang w:val="en-US" w:eastAsia="zh-CN"/>
              </w:rPr>
              <w:t>等良好，有少许的粉尘</w:t>
            </w:r>
            <w:r>
              <w:rPr>
                <w:rFonts w:hint="eastAsia" w:ascii="楷体" w:hAnsi="楷体" w:eastAsia="楷体" w:cs="Times New Roman"/>
                <w:sz w:val="24"/>
                <w:szCs w:val="24"/>
              </w:rPr>
              <w:t>、</w:t>
            </w:r>
            <w:r>
              <w:rPr>
                <w:rFonts w:hint="eastAsia" w:ascii="楷体" w:hAnsi="楷体" w:eastAsia="楷体" w:cs="Times New Roman"/>
                <w:sz w:val="24"/>
                <w:szCs w:val="24"/>
                <w:lang w:val="en-US" w:eastAsia="zh-CN"/>
              </w:rPr>
              <w:t>和</w:t>
            </w:r>
            <w:r>
              <w:rPr>
                <w:rFonts w:hint="eastAsia" w:ascii="楷体" w:hAnsi="楷体" w:eastAsia="楷体" w:cs="Times New Roman"/>
                <w:sz w:val="24"/>
                <w:szCs w:val="24"/>
              </w:rPr>
              <w:t>噪声</w:t>
            </w:r>
            <w:r>
              <w:rPr>
                <w:rFonts w:hint="eastAsia" w:ascii="楷体" w:hAnsi="楷体" w:eastAsia="楷体" w:cs="Times New Roman"/>
                <w:sz w:val="24"/>
                <w:szCs w:val="24"/>
                <w:lang w:val="en-US" w:eastAsia="zh-CN"/>
              </w:rPr>
              <w:t>都在可控范围内</w:t>
            </w:r>
            <w:r>
              <w:rPr>
                <w:rFonts w:hint="eastAsia" w:ascii="楷体" w:hAnsi="楷体" w:eastAsia="楷体" w:cs="Times New Roman"/>
                <w:sz w:val="24"/>
                <w:szCs w:val="24"/>
              </w:rPr>
              <w:t>。</w:t>
            </w:r>
          </w:p>
          <w:p>
            <w:pPr>
              <w:autoSpaceDE w:val="0"/>
              <w:autoSpaceDN w:val="0"/>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工作环境均能满足生产合格产品的要求，未发现有不良的环境因素。</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trPr>
        <w:tc>
          <w:tcPr>
            <w:tcW w:w="1956" w:type="dxa"/>
          </w:tcPr>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组织的知识</w:t>
            </w:r>
          </w:p>
        </w:tc>
        <w:tc>
          <w:tcPr>
            <w:tcW w:w="1164" w:type="dxa"/>
          </w:tcPr>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lang w:bidi="ar"/>
              </w:rPr>
              <w:t>Q：7.1.6</w:t>
            </w:r>
          </w:p>
        </w:tc>
        <w:tc>
          <w:tcPr>
            <w:tcW w:w="11012" w:type="dxa"/>
          </w:tcPr>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执行知识管理制度，企业确定运行过程所需要的知识，包括专业知识、外部知识。提供了《组织知识管理清单》，有获取方法、更新方式、责任目标等。</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经组织识别，组织内外部知识包括：杂志、报刊、教材等，产品图册、公司资质条件等，顾客信息、客户投诉资料、品质异常单，专利证书，审核报告、培训教材，认证标准等，通过会议，文件传达或制定有关作业指导书并进行培训。</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现场看到组织各部门层次基本有相应的管理制度、岗位职责、工作要求等组织内部知识。此外还通过文件发放、会议传达、专题培训等方式进行内部知识的获得、交流和更新等。</w:t>
            </w:r>
          </w:p>
          <w:p>
            <w:pPr>
              <w:tabs>
                <w:tab w:val="center" w:pos="3169"/>
              </w:tabs>
              <w:spacing w:line="400" w:lineRule="exact"/>
              <w:jc w:val="left"/>
              <w:rPr>
                <w:rFonts w:ascii="楷体" w:hAnsi="楷体" w:eastAsia="楷体"/>
                <w:sz w:val="24"/>
                <w:szCs w:val="24"/>
              </w:rPr>
            </w:pPr>
            <w:r>
              <w:rPr>
                <w:rFonts w:hint="eastAsia" w:ascii="楷体" w:hAnsi="楷体" w:eastAsia="楷体"/>
                <w:sz w:val="24"/>
                <w:szCs w:val="24"/>
                <w:lang w:eastAsia="zh-CN"/>
              </w:rPr>
              <w:t>综合部</w:t>
            </w:r>
            <w:r>
              <w:rPr>
                <w:rFonts w:hint="eastAsia" w:ascii="楷体" w:hAnsi="楷体" w:eastAsia="楷体"/>
                <w:sz w:val="24"/>
                <w:szCs w:val="24"/>
              </w:rPr>
              <w:t>负责整理收集组织相关的知识，定期更新。</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6" w:type="dxa"/>
          </w:tcPr>
          <w:p>
            <w:pPr>
              <w:tabs>
                <w:tab w:val="center" w:pos="3169"/>
              </w:tabs>
              <w:spacing w:line="400" w:lineRule="exact"/>
              <w:ind w:firstLine="480" w:firstLineChars="200"/>
              <w:jc w:val="left"/>
              <w:rPr>
                <w:rFonts w:ascii="楷体" w:hAnsi="楷体" w:eastAsia="楷体"/>
                <w:sz w:val="24"/>
                <w:szCs w:val="24"/>
              </w:rPr>
            </w:pPr>
          </w:p>
          <w:p>
            <w:pPr>
              <w:pStyle w:val="4"/>
              <w:ind w:firstLine="480" w:firstLineChars="200"/>
              <w:rPr>
                <w:rFonts w:ascii="楷体" w:hAnsi="楷体" w:eastAsia="楷体" w:cs="宋体"/>
                <w:b w:val="0"/>
                <w:bCs w:val="0"/>
                <w:sz w:val="24"/>
                <w:szCs w:val="24"/>
                <w:lang w:bidi="ar"/>
              </w:rPr>
            </w:pPr>
          </w:p>
          <w:p>
            <w:pPr>
              <w:pStyle w:val="5"/>
              <w:rPr>
                <w:rFonts w:ascii="楷体" w:hAnsi="楷体" w:eastAsia="楷体" w:cs="宋体"/>
                <w:kern w:val="2"/>
                <w:sz w:val="24"/>
                <w:szCs w:val="24"/>
                <w:lang w:bidi="ar"/>
              </w:rPr>
            </w:pPr>
          </w:p>
          <w:p>
            <w:pPr>
              <w:pStyle w:val="5"/>
              <w:rPr>
                <w:rFonts w:ascii="楷体" w:hAnsi="楷体" w:eastAsia="楷体" w:cs="宋体"/>
                <w:kern w:val="2"/>
                <w:sz w:val="24"/>
                <w:szCs w:val="24"/>
                <w:lang w:bidi="ar"/>
              </w:rPr>
            </w:pPr>
          </w:p>
          <w:p>
            <w:pPr>
              <w:pStyle w:val="5"/>
              <w:rPr>
                <w:rFonts w:ascii="楷体" w:hAnsi="楷体" w:eastAsia="楷体" w:cs="宋体"/>
                <w:kern w:val="2"/>
                <w:sz w:val="24"/>
                <w:szCs w:val="24"/>
                <w:lang w:bidi="ar"/>
              </w:rPr>
            </w:pPr>
          </w:p>
          <w:p>
            <w:pPr>
              <w:pStyle w:val="5"/>
              <w:rPr>
                <w:rFonts w:ascii="楷体" w:hAnsi="楷体" w:eastAsia="楷体" w:cs="宋体"/>
                <w:kern w:val="2"/>
                <w:sz w:val="24"/>
                <w:szCs w:val="24"/>
                <w:lang w:bidi="ar"/>
              </w:rPr>
            </w:pPr>
          </w:p>
          <w:p>
            <w:pPr>
              <w:pStyle w:val="5"/>
              <w:rPr>
                <w:rFonts w:ascii="楷体" w:hAnsi="楷体" w:eastAsia="楷体" w:cs="宋体"/>
                <w:kern w:val="2"/>
                <w:sz w:val="24"/>
                <w:szCs w:val="24"/>
                <w:lang w:bidi="ar"/>
              </w:rPr>
            </w:pPr>
          </w:p>
          <w:p>
            <w:pPr>
              <w:pStyle w:val="4"/>
              <w:ind w:firstLine="480" w:firstLineChars="200"/>
              <w:rPr>
                <w:rFonts w:ascii="楷体" w:hAnsi="楷体" w:eastAsia="楷体"/>
                <w:sz w:val="24"/>
                <w:szCs w:val="24"/>
              </w:rPr>
            </w:pPr>
            <w:r>
              <w:rPr>
                <w:rFonts w:hint="eastAsia" w:ascii="楷体" w:hAnsi="楷体" w:eastAsia="楷体" w:cs="宋体"/>
                <w:b w:val="0"/>
                <w:bCs w:val="0"/>
                <w:sz w:val="24"/>
                <w:szCs w:val="24"/>
                <w:lang w:bidi="ar"/>
              </w:rPr>
              <w:t>成文信息</w:t>
            </w:r>
          </w:p>
        </w:tc>
        <w:tc>
          <w:tcPr>
            <w:tcW w:w="1164" w:type="dxa"/>
          </w:tcPr>
          <w:p>
            <w:pPr>
              <w:tabs>
                <w:tab w:val="center" w:pos="3169"/>
              </w:tabs>
              <w:spacing w:line="400" w:lineRule="exact"/>
              <w:jc w:val="left"/>
              <w:rPr>
                <w:rFonts w:ascii="楷体" w:hAnsi="楷体" w:eastAsia="楷体"/>
                <w:sz w:val="24"/>
                <w:szCs w:val="24"/>
              </w:rPr>
            </w:pPr>
          </w:p>
          <w:p>
            <w:pPr>
              <w:pStyle w:val="4"/>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pStyle w:val="5"/>
              <w:rPr>
                <w:rFonts w:ascii="楷体" w:hAnsi="楷体" w:eastAsia="楷体"/>
                <w:sz w:val="24"/>
                <w:szCs w:val="24"/>
              </w:rPr>
            </w:pP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lang w:bidi="ar"/>
              </w:rPr>
              <w:t xml:space="preserve">QEO：7.5 </w:t>
            </w:r>
          </w:p>
          <w:p>
            <w:pPr>
              <w:pStyle w:val="5"/>
              <w:ind w:left="0"/>
              <w:rPr>
                <w:rFonts w:ascii="楷体" w:hAnsi="楷体" w:eastAsia="楷体"/>
                <w:sz w:val="24"/>
                <w:szCs w:val="24"/>
              </w:rPr>
            </w:pPr>
          </w:p>
        </w:tc>
        <w:tc>
          <w:tcPr>
            <w:tcW w:w="11012" w:type="dxa"/>
          </w:tcPr>
          <w:p>
            <w:pPr>
              <w:tabs>
                <w:tab w:val="center" w:pos="3169"/>
              </w:tabs>
              <w:spacing w:line="400" w:lineRule="exact"/>
              <w:ind w:firstLine="480" w:firstLineChars="200"/>
              <w:jc w:val="left"/>
              <w:rPr>
                <w:rFonts w:ascii="楷体" w:hAnsi="楷体" w:eastAsia="楷体" w:cs="宋体"/>
                <w:sz w:val="24"/>
                <w:szCs w:val="24"/>
                <w:lang w:bidi="ar"/>
              </w:rPr>
            </w:pPr>
            <w:r>
              <w:rPr>
                <w:rFonts w:hint="eastAsia" w:ascii="楷体" w:hAnsi="楷体" w:eastAsia="楷体" w:cs="宋体"/>
                <w:sz w:val="24"/>
                <w:szCs w:val="24"/>
              </w:rPr>
              <w:t>编制</w:t>
            </w:r>
            <w:r>
              <w:rPr>
                <w:rFonts w:hint="eastAsia" w:ascii="楷体" w:hAnsi="楷体" w:eastAsia="楷体" w:cs="宋体"/>
                <w:sz w:val="24"/>
                <w:szCs w:val="24"/>
                <w:lang w:bidi="ar"/>
              </w:rPr>
              <w:t>了《文件控制程序》、《记录控制程序》，体系文件生效实施日期为20</w:t>
            </w:r>
            <w:r>
              <w:rPr>
                <w:rFonts w:hint="eastAsia" w:ascii="楷体" w:hAnsi="楷体" w:eastAsia="楷体" w:cs="宋体"/>
                <w:sz w:val="24"/>
                <w:szCs w:val="24"/>
                <w:lang w:val="en-US" w:eastAsia="zh-CN" w:bidi="ar"/>
              </w:rPr>
              <w:t>20</w:t>
            </w:r>
            <w:r>
              <w:rPr>
                <w:rFonts w:hint="eastAsia" w:ascii="楷体" w:hAnsi="楷体" w:eastAsia="楷体" w:cs="宋体"/>
                <w:sz w:val="24"/>
                <w:szCs w:val="24"/>
                <w:lang w:bidi="ar"/>
              </w:rPr>
              <w:t>-</w:t>
            </w:r>
            <w:r>
              <w:rPr>
                <w:rFonts w:hint="eastAsia" w:ascii="楷体" w:hAnsi="楷体" w:eastAsia="楷体" w:cs="宋体"/>
                <w:sz w:val="24"/>
                <w:szCs w:val="24"/>
                <w:lang w:val="en-US" w:eastAsia="zh-CN" w:bidi="ar"/>
              </w:rPr>
              <w:t>5</w:t>
            </w:r>
            <w:r>
              <w:rPr>
                <w:rFonts w:hint="eastAsia" w:ascii="楷体" w:hAnsi="楷体" w:eastAsia="楷体" w:cs="宋体"/>
                <w:sz w:val="24"/>
                <w:szCs w:val="24"/>
                <w:lang w:bidi="ar"/>
              </w:rPr>
              <w:t>-</w:t>
            </w:r>
            <w:r>
              <w:rPr>
                <w:rFonts w:hint="eastAsia" w:ascii="楷体" w:hAnsi="楷体" w:eastAsia="楷体" w:cs="宋体"/>
                <w:sz w:val="24"/>
                <w:szCs w:val="24"/>
                <w:lang w:val="en-US" w:eastAsia="zh-CN" w:bidi="ar"/>
              </w:rPr>
              <w:t>16</w:t>
            </w:r>
            <w:r>
              <w:rPr>
                <w:rFonts w:hint="eastAsia" w:ascii="楷体" w:hAnsi="楷体" w:eastAsia="楷体" w:cs="宋体"/>
                <w:sz w:val="24"/>
                <w:szCs w:val="24"/>
                <w:lang w:bidi="ar"/>
              </w:rPr>
              <w:t>，文件规定了质量、环境和安全职业健康文件的编制、审批、评审、编号、回收、发放、更改、换版、作废等的管理和控制。</w:t>
            </w:r>
          </w:p>
          <w:p>
            <w:pPr>
              <w:tabs>
                <w:tab w:val="center" w:pos="3169"/>
              </w:tabs>
              <w:spacing w:line="400" w:lineRule="exact"/>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查《受控文件清单 》，包括管理手册、程序文件及公司制定的管理制度、检验规范等作业文件。</w:t>
            </w:r>
          </w:p>
          <w:p>
            <w:pPr>
              <w:tabs>
                <w:tab w:val="center" w:pos="3169"/>
              </w:tabs>
              <w:spacing w:line="400" w:lineRule="exact"/>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查：《文件发放/回收记录》，抽查文件发放情况，有收文、发文的确认签字，符合文件发放规定。</w:t>
            </w:r>
          </w:p>
          <w:p>
            <w:pPr>
              <w:tabs>
                <w:tab w:val="center" w:pos="3169"/>
              </w:tabs>
              <w:spacing w:line="400" w:lineRule="exact"/>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查：《外来文件清单》、《法律法规与其他要求一览表》，内容有国家和地方与质量、环境和职业健康安全管理体系相关适用法律法规。</w:t>
            </w:r>
          </w:p>
          <w:p>
            <w:pPr>
              <w:tabs>
                <w:tab w:val="center" w:pos="3169"/>
              </w:tabs>
              <w:spacing w:line="400" w:lineRule="exact"/>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文件资料基本满足岗位工作需要，并为现行有效版本。</w:t>
            </w:r>
          </w:p>
          <w:p>
            <w:pPr>
              <w:tabs>
                <w:tab w:val="center" w:pos="3169"/>
              </w:tabs>
              <w:spacing w:line="400" w:lineRule="exact"/>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查文件的评审及更新：根据文审要求修订了管理手册，重新审批。</w:t>
            </w: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lang w:bidi="ar"/>
              </w:rPr>
              <w:t xml:space="preserve">  查文件的作废：管理手册修订后原文件已销毁处理。</w:t>
            </w:r>
          </w:p>
          <w:p>
            <w:pPr>
              <w:tabs>
                <w:tab w:val="center" w:pos="3169"/>
              </w:tabs>
              <w:spacing w:line="400" w:lineRule="exact"/>
              <w:ind w:firstLine="240" w:firstLineChars="100"/>
              <w:jc w:val="left"/>
              <w:rPr>
                <w:rFonts w:ascii="楷体" w:hAnsi="楷体" w:eastAsia="楷体" w:cs="宋体"/>
                <w:sz w:val="24"/>
                <w:szCs w:val="24"/>
                <w:lang w:bidi="ar"/>
              </w:rPr>
            </w:pPr>
            <w:r>
              <w:rPr>
                <w:rFonts w:hint="eastAsia" w:ascii="楷体" w:hAnsi="楷体" w:eastAsia="楷体" w:cs="宋体"/>
                <w:sz w:val="24"/>
                <w:szCs w:val="24"/>
                <w:lang w:bidi="ar"/>
              </w:rPr>
              <w:t>文件按需求和公司管理规定发放至有关部门和人员，查有发放记录，符合。</w:t>
            </w:r>
          </w:p>
          <w:p>
            <w:pPr>
              <w:tabs>
                <w:tab w:val="center" w:pos="3169"/>
              </w:tabs>
              <w:spacing w:line="400" w:lineRule="exact"/>
              <w:ind w:firstLine="480" w:firstLineChars="200"/>
              <w:jc w:val="left"/>
              <w:rPr>
                <w:rFonts w:ascii="楷体" w:hAnsi="楷体" w:eastAsia="楷体" w:cs="宋体"/>
                <w:sz w:val="24"/>
                <w:szCs w:val="24"/>
                <w:lang w:bidi="ar"/>
              </w:rPr>
            </w:pPr>
            <w:r>
              <w:rPr>
                <w:rFonts w:hint="eastAsia" w:ascii="楷体" w:hAnsi="楷体" w:eastAsia="楷体" w:cs="宋体"/>
                <w:sz w:val="24"/>
                <w:szCs w:val="24"/>
                <w:lang w:bidi="ar"/>
              </w:rPr>
              <w:t>口头提出待改进项目：</w:t>
            </w:r>
          </w:p>
          <w:p>
            <w:pPr>
              <w:tabs>
                <w:tab w:val="center" w:pos="3169"/>
              </w:tabs>
              <w:spacing w:line="400" w:lineRule="exact"/>
              <w:ind w:firstLine="480" w:firstLineChars="200"/>
              <w:jc w:val="left"/>
              <w:rPr>
                <w:rFonts w:ascii="楷体" w:hAnsi="楷体" w:eastAsia="楷体" w:cs="宋体"/>
                <w:sz w:val="24"/>
                <w:szCs w:val="24"/>
                <w:lang w:bidi="ar"/>
              </w:rPr>
            </w:pPr>
            <w:r>
              <w:rPr>
                <w:rFonts w:hint="eastAsia" w:ascii="楷体" w:hAnsi="楷体" w:eastAsia="楷体" w:cs="宋体"/>
                <w:sz w:val="24"/>
                <w:szCs w:val="24"/>
                <w:lang w:bidi="ar"/>
              </w:rPr>
              <w:t>未对电子文档的安全性管理做出明确规定。</w:t>
            </w: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lang w:bidi="ar"/>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lang w:bidi="ar"/>
              </w:rPr>
              <w:t>提供《记录清单（含质量、环境安全）》，规定了记录的名称、编号、责任部门、保存期限等内容。</w:t>
            </w: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lang w:bidi="ar"/>
              </w:rPr>
              <w:t>核对标准规定的应保留的记录和保存期限，标准所规定的记录均涵盖，保存期限规定的合理。</w:t>
            </w: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lang w:bidi="ar"/>
              </w:rPr>
              <w:t>记录清单中对记录的管理、控制进行明确的分工。</w:t>
            </w:r>
            <w:r>
              <w:rPr>
                <w:rFonts w:hint="eastAsia" w:ascii="楷体" w:hAnsi="楷体" w:eastAsia="楷体" w:cs="宋体"/>
                <w:sz w:val="24"/>
                <w:szCs w:val="24"/>
                <w:lang w:eastAsia="zh-CN" w:bidi="ar"/>
              </w:rPr>
              <w:t>综合部</w:t>
            </w:r>
            <w:r>
              <w:rPr>
                <w:rFonts w:hint="eastAsia" w:ascii="楷体" w:hAnsi="楷体" w:eastAsia="楷体" w:cs="宋体"/>
                <w:sz w:val="24"/>
                <w:szCs w:val="24"/>
                <w:lang w:bidi="ar"/>
              </w:rPr>
              <w:t>主要负责归档公司质量、环境及职业健康安全的标识、编目、保管、贮存，负责本程序的归口管理。见保管的记录：法律法规与其他要求一览表、组织知识管理清单、培训记录、发泡质量检验记录、管理评审报告。</w:t>
            </w:r>
          </w:p>
          <w:p>
            <w:pPr>
              <w:tabs>
                <w:tab w:val="center" w:pos="3169"/>
              </w:tabs>
              <w:spacing w:line="400" w:lineRule="exact"/>
              <w:jc w:val="left"/>
              <w:rPr>
                <w:rFonts w:ascii="楷体" w:hAnsi="楷体" w:eastAsia="楷体" w:cs="宋体"/>
                <w:sz w:val="24"/>
                <w:szCs w:val="24"/>
                <w:lang w:bidi="ar"/>
              </w:rPr>
            </w:pPr>
            <w:r>
              <w:rPr>
                <w:rFonts w:hint="eastAsia" w:ascii="楷体" w:hAnsi="楷体" w:eastAsia="楷体" w:cs="宋体"/>
                <w:sz w:val="24"/>
                <w:szCs w:val="24"/>
                <w:lang w:bidi="ar"/>
              </w:rPr>
              <w:t>所见记录反映</w:t>
            </w:r>
            <w:r>
              <w:rPr>
                <w:rFonts w:hint="eastAsia" w:ascii="楷体" w:hAnsi="楷体" w:eastAsia="楷体" w:cs="宋体"/>
                <w:sz w:val="24"/>
                <w:szCs w:val="24"/>
                <w:lang w:eastAsia="zh-CN" w:bidi="ar"/>
              </w:rPr>
              <w:t>综合部</w:t>
            </w:r>
            <w:r>
              <w:rPr>
                <w:rFonts w:hint="eastAsia" w:ascii="楷体" w:hAnsi="楷体" w:eastAsia="楷体" w:cs="宋体"/>
                <w:sz w:val="24"/>
                <w:szCs w:val="24"/>
                <w:lang w:bidi="ar"/>
              </w:rPr>
              <w:t>能够按照记录控制要求进行管理，记录保存完整，填写清晰、工整。记录控制符合要求。</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56" w:type="dxa"/>
            <w:vAlign w:val="center"/>
          </w:tcPr>
          <w:p>
            <w:pPr>
              <w:rPr>
                <w:rFonts w:ascii="楷体" w:hAnsi="楷体" w:eastAsia="楷体"/>
                <w:sz w:val="24"/>
                <w:szCs w:val="24"/>
              </w:rPr>
            </w:pPr>
            <w:r>
              <w:rPr>
                <w:rFonts w:hint="eastAsia" w:ascii="楷体" w:hAnsi="楷体" w:eastAsia="楷体"/>
                <w:sz w:val="24"/>
                <w:szCs w:val="24"/>
              </w:rPr>
              <w:t>内部审核</w:t>
            </w:r>
          </w:p>
        </w:tc>
        <w:tc>
          <w:tcPr>
            <w:tcW w:w="1164" w:type="dxa"/>
            <w:vAlign w:val="center"/>
          </w:tcPr>
          <w:p>
            <w:pPr>
              <w:rPr>
                <w:rFonts w:ascii="楷体" w:hAnsi="楷体" w:eastAsia="楷体"/>
                <w:sz w:val="24"/>
                <w:szCs w:val="24"/>
              </w:rPr>
            </w:pPr>
            <w:r>
              <w:rPr>
                <w:rFonts w:hint="eastAsia" w:ascii="楷体" w:hAnsi="楷体" w:eastAsia="楷体"/>
                <w:sz w:val="24"/>
                <w:szCs w:val="24"/>
              </w:rPr>
              <w:t>QEO：9.2</w:t>
            </w:r>
          </w:p>
          <w:p>
            <w:pPr>
              <w:rPr>
                <w:rFonts w:ascii="楷体" w:hAnsi="楷体" w:eastAsia="楷体"/>
                <w:sz w:val="24"/>
                <w:szCs w:val="24"/>
              </w:rPr>
            </w:pPr>
          </w:p>
        </w:tc>
        <w:tc>
          <w:tcPr>
            <w:tcW w:w="11012" w:type="dxa"/>
            <w:vAlign w:val="center"/>
          </w:tcPr>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公司制定《内部审核程序》，对内部审核方案策划规定：内审每年进行一次，按部门/过程审核。管代介绍内审的安排和做法，与程序文件“内部审核程序”相符。</w:t>
            </w:r>
            <w:r>
              <w:rPr>
                <w:rFonts w:hint="eastAsia" w:ascii="楷体" w:hAnsi="楷体" w:eastAsia="楷体" w:cs="宋体"/>
                <w:sz w:val="24"/>
                <w:szCs w:val="24"/>
              </w:rPr>
              <w:br w:type="textWrapping"/>
            </w:r>
            <w:r>
              <w:rPr>
                <w:rFonts w:hint="eastAsia" w:ascii="楷体" w:hAnsi="楷体" w:eastAsia="楷体" w:cs="宋体"/>
                <w:sz w:val="24"/>
                <w:szCs w:val="24"/>
              </w:rPr>
              <w:t>查最近一次内审记录：20</w:t>
            </w:r>
            <w:r>
              <w:rPr>
                <w:rFonts w:hint="eastAsia" w:ascii="楷体" w:hAnsi="楷体" w:eastAsia="楷体" w:cs="宋体"/>
                <w:sz w:val="24"/>
                <w:szCs w:val="24"/>
                <w:lang w:val="en-US" w:eastAsia="zh-CN"/>
              </w:rPr>
              <w:t>20</w:t>
            </w:r>
            <w:r>
              <w:rPr>
                <w:rFonts w:hint="eastAsia" w:ascii="楷体" w:hAnsi="楷体" w:eastAsia="楷体" w:cs="宋体"/>
                <w:sz w:val="24"/>
                <w:szCs w:val="24"/>
              </w:rPr>
              <w:t>年9月6日日进行，组长： A组：邱远龙、B组：肖常威，内审员:吴小龙、陈彪，经过培训，并经总经理任命。</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查内审计划，涉及了所有部门及相关过程。计划编制合理，无漏条款现象。查审核记录审核内容基本符合规定。</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审核活动共提出2项不符合项，分别分布在生产部。涉及条款有EO:</w:t>
            </w:r>
            <w:r>
              <w:rPr>
                <w:rFonts w:hint="eastAsia" w:ascii="楷体" w:hAnsi="楷体" w:eastAsia="楷体" w:cs="宋体"/>
                <w:sz w:val="24"/>
                <w:szCs w:val="24"/>
                <w:lang w:val="en-US" w:eastAsia="zh-CN"/>
              </w:rPr>
              <w:t>7.2条款和8.2</w:t>
            </w:r>
            <w:r>
              <w:rPr>
                <w:rFonts w:hint="eastAsia" w:ascii="楷体" w:hAnsi="楷体" w:eastAsia="楷体" w:cs="宋体"/>
                <w:sz w:val="24"/>
                <w:szCs w:val="24"/>
              </w:rPr>
              <w:t>条款；查不符合项报告，不符合项报告事实（未能提供重要环境岗位和安全岗位人员的培训记录</w:t>
            </w:r>
            <w:r>
              <w:rPr>
                <w:rFonts w:hint="eastAsia" w:ascii="楷体" w:hAnsi="楷体" w:eastAsia="楷体" w:cs="宋体"/>
                <w:sz w:val="24"/>
                <w:szCs w:val="24"/>
                <w:lang w:eastAsia="zh-CN"/>
              </w:rPr>
              <w:t>、</w:t>
            </w:r>
            <w:r>
              <w:rPr>
                <w:rFonts w:hint="eastAsia" w:ascii="楷体" w:hAnsi="楷体" w:eastAsia="楷体" w:cs="宋体"/>
                <w:sz w:val="24"/>
                <w:szCs w:val="24"/>
              </w:rPr>
              <w:t>未能提供应急演练记录）描述清楚，原因分析（生产部门相关人员对标准熟悉不够加之工作疏忽导致此不符合项发生），纠正措施（进行培训，加深对GB/T24001-2016/ISO14001:2015标准</w:t>
            </w:r>
            <w:r>
              <w:rPr>
                <w:rFonts w:hint="eastAsia" w:ascii="楷体" w:hAnsi="楷体" w:eastAsia="楷体" w:cs="宋体"/>
                <w:sz w:val="24"/>
                <w:szCs w:val="24"/>
                <w:lang w:val="en-US" w:eastAsia="zh-CN"/>
              </w:rPr>
              <w:t>7.2</w:t>
            </w:r>
            <w:r>
              <w:rPr>
                <w:rFonts w:hint="eastAsia" w:ascii="楷体" w:hAnsi="楷体" w:eastAsia="楷体" w:cs="宋体"/>
                <w:sz w:val="24"/>
                <w:szCs w:val="24"/>
              </w:rPr>
              <w:t>条款、  ISO45001:2018标准</w:t>
            </w:r>
            <w:r>
              <w:rPr>
                <w:rFonts w:hint="eastAsia" w:ascii="楷体" w:hAnsi="楷体" w:eastAsia="楷体" w:cs="宋体"/>
                <w:sz w:val="24"/>
                <w:szCs w:val="24"/>
                <w:lang w:val="en-US" w:eastAsia="zh-CN"/>
              </w:rPr>
              <w:t>8.2</w:t>
            </w:r>
            <w:r>
              <w:rPr>
                <w:rFonts w:hint="eastAsia" w:ascii="楷体" w:hAnsi="楷体" w:eastAsia="楷体" w:cs="宋体"/>
                <w:sz w:val="24"/>
                <w:szCs w:val="24"/>
              </w:rPr>
              <w:t>条款内容），不符合项20</w:t>
            </w:r>
            <w:r>
              <w:rPr>
                <w:rFonts w:hint="eastAsia" w:ascii="楷体" w:hAnsi="楷体" w:eastAsia="楷体" w:cs="宋体"/>
                <w:sz w:val="24"/>
                <w:szCs w:val="24"/>
                <w:lang w:val="en-US" w:eastAsia="zh-CN"/>
              </w:rPr>
              <w:t>20</w:t>
            </w:r>
            <w:r>
              <w:rPr>
                <w:rFonts w:hint="eastAsia" w:ascii="楷体" w:hAnsi="楷体" w:eastAsia="楷体" w:cs="宋体"/>
                <w:sz w:val="24"/>
                <w:szCs w:val="24"/>
              </w:rPr>
              <w:t>年9月15日验证培训完成。</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提供了内审员培训记录，审核员没有审核自己部门工作，具有独立性。</w:t>
            </w:r>
          </w:p>
          <w:p>
            <w:pPr>
              <w:spacing w:line="360" w:lineRule="auto"/>
              <w:ind w:firstLine="480" w:firstLineChars="2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公司的内审基本符合标准的要求。</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vAlign w:val="center"/>
          </w:tcPr>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不合格和纠正措施</w:t>
            </w:r>
          </w:p>
        </w:tc>
        <w:tc>
          <w:tcPr>
            <w:tcW w:w="1164" w:type="dxa"/>
            <w:vAlign w:val="center"/>
          </w:tcPr>
          <w:p>
            <w:pPr>
              <w:spacing w:line="360" w:lineRule="auto"/>
              <w:jc w:val="center"/>
              <w:rPr>
                <w:rFonts w:ascii="楷体" w:hAnsi="楷体" w:eastAsia="楷体" w:cs="宋体"/>
                <w:sz w:val="24"/>
                <w:szCs w:val="24"/>
              </w:rPr>
            </w:pPr>
          </w:p>
          <w:p>
            <w:pPr>
              <w:spacing w:line="360" w:lineRule="auto"/>
              <w:jc w:val="center"/>
              <w:rPr>
                <w:rFonts w:ascii="楷体" w:hAnsi="楷体" w:eastAsia="楷体" w:cs="宋体"/>
                <w:sz w:val="24"/>
                <w:szCs w:val="24"/>
              </w:rPr>
            </w:pPr>
          </w:p>
          <w:p>
            <w:pPr>
              <w:spacing w:line="360" w:lineRule="auto"/>
              <w:jc w:val="center"/>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jc w:val="left"/>
              <w:rPr>
                <w:rFonts w:ascii="楷体" w:hAnsi="楷体" w:eastAsia="楷体" w:cs="Arial"/>
                <w:sz w:val="24"/>
                <w:szCs w:val="24"/>
              </w:rPr>
            </w:pPr>
            <w:r>
              <w:rPr>
                <w:rFonts w:hint="eastAsia" w:ascii="楷体" w:hAnsi="楷体" w:eastAsia="楷体" w:cs="宋体"/>
                <w:sz w:val="24"/>
                <w:szCs w:val="24"/>
              </w:rPr>
              <w:t>QEO：10.2</w:t>
            </w:r>
          </w:p>
          <w:p>
            <w:pPr>
              <w:spacing w:line="360" w:lineRule="auto"/>
              <w:jc w:val="center"/>
              <w:rPr>
                <w:rFonts w:ascii="楷体" w:hAnsi="楷体" w:eastAsia="楷体" w:cs="Arial"/>
                <w:spacing w:val="-6"/>
                <w:sz w:val="24"/>
                <w:szCs w:val="24"/>
              </w:rPr>
            </w:pPr>
          </w:p>
        </w:tc>
        <w:tc>
          <w:tcPr>
            <w:tcW w:w="11012"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保持实施《纠正措施程序》、《预防措施程序》、《事故、事件、不符合的管理程序》，对纠正预防措施识别、评审、验证，事故事件报告、调查、处理等作了规定，其内容符合组织实际及标准要求。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查纠正措施实施情况：</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企业纠正和预防措施的管理符合标准规定要求。</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b/>
                <w:sz w:val="24"/>
                <w:szCs w:val="24"/>
              </w:rPr>
            </w:pPr>
            <w:r>
              <w:rPr>
                <w:rFonts w:hint="eastAsia" w:ascii="楷体" w:hAnsi="楷体" w:eastAsia="楷体" w:cs="宋体"/>
                <w:sz w:val="24"/>
                <w:szCs w:val="24"/>
              </w:rPr>
              <w:t>环境因素/危险源</w:t>
            </w:r>
          </w:p>
        </w:tc>
        <w:tc>
          <w:tcPr>
            <w:tcW w:w="1164" w:type="dxa"/>
          </w:tcPr>
          <w:p>
            <w:pPr>
              <w:spacing w:line="360" w:lineRule="auto"/>
              <w:rPr>
                <w:rFonts w:ascii="楷体" w:hAnsi="楷体" w:eastAsia="楷体" w:cs="宋体"/>
                <w:bCs/>
                <w:sz w:val="24"/>
                <w:szCs w:val="24"/>
              </w:rPr>
            </w:pPr>
          </w:p>
          <w:p>
            <w:pPr>
              <w:pStyle w:val="5"/>
              <w:ind w:left="0"/>
              <w:rPr>
                <w:rFonts w:ascii="楷体" w:hAnsi="楷体" w:eastAsia="楷体" w:cs="宋体"/>
                <w:bCs/>
                <w:sz w:val="24"/>
                <w:szCs w:val="24"/>
              </w:rPr>
            </w:pPr>
          </w:p>
          <w:p>
            <w:pPr>
              <w:pStyle w:val="5"/>
              <w:rPr>
                <w:rFonts w:ascii="楷体" w:hAnsi="楷体" w:eastAsia="楷体" w:cs="宋体"/>
                <w:bCs/>
                <w:sz w:val="24"/>
                <w:szCs w:val="24"/>
              </w:rPr>
            </w:pPr>
          </w:p>
          <w:p>
            <w:pPr>
              <w:pStyle w:val="5"/>
              <w:rPr>
                <w:rFonts w:ascii="楷体" w:hAnsi="楷体" w:eastAsia="楷体" w:cs="宋体"/>
                <w:bCs/>
                <w:sz w:val="24"/>
                <w:szCs w:val="24"/>
              </w:rPr>
            </w:pPr>
          </w:p>
          <w:p>
            <w:pPr>
              <w:spacing w:line="360" w:lineRule="auto"/>
              <w:jc w:val="left"/>
              <w:rPr>
                <w:rFonts w:ascii="楷体" w:hAnsi="楷体" w:eastAsia="楷体" w:cs="宋体"/>
                <w:sz w:val="24"/>
                <w:szCs w:val="24"/>
              </w:rPr>
            </w:pPr>
            <w:r>
              <w:rPr>
                <w:rFonts w:hint="eastAsia" w:ascii="楷体" w:hAnsi="楷体" w:eastAsia="楷体" w:cs="宋体"/>
                <w:sz w:val="24"/>
                <w:szCs w:val="24"/>
              </w:rPr>
              <w:t xml:space="preserve">EO：6.1.2 </w:t>
            </w:r>
          </w:p>
          <w:p>
            <w:pPr>
              <w:spacing w:line="360" w:lineRule="auto"/>
              <w:rPr>
                <w:rFonts w:ascii="楷体" w:hAnsi="楷体" w:eastAsia="楷体" w:cs="宋体"/>
                <w:sz w:val="24"/>
                <w:szCs w:val="24"/>
              </w:rPr>
            </w:pPr>
          </w:p>
        </w:tc>
        <w:tc>
          <w:tcPr>
            <w:tcW w:w="11012" w:type="dxa"/>
            <w:vAlign w:val="center"/>
          </w:tcPr>
          <w:p>
            <w:pPr>
              <w:spacing w:line="360" w:lineRule="auto"/>
              <w:ind w:firstLine="480" w:firstLineChars="200"/>
              <w:rPr>
                <w:rFonts w:ascii="楷体" w:hAnsi="楷体" w:eastAsia="楷体" w:cs="Arial"/>
                <w:sz w:val="24"/>
                <w:szCs w:val="24"/>
              </w:rPr>
            </w:pPr>
            <w:r>
              <w:rPr>
                <w:rFonts w:hint="eastAsia" w:ascii="楷体" w:hAnsi="楷体" w:eastAsia="楷体" w:cs="楷体"/>
                <w:bCs/>
                <w:sz w:val="24"/>
                <w:szCs w:val="24"/>
                <w:lang w:eastAsia="zh-CN"/>
              </w:rPr>
              <w:t>综合部</w:t>
            </w:r>
            <w:r>
              <w:rPr>
                <w:rFonts w:hint="eastAsia" w:ascii="楷体" w:hAnsi="楷体" w:eastAsia="楷体" w:cs="楷体"/>
                <w:bCs/>
                <w:sz w:val="24"/>
                <w:szCs w:val="24"/>
              </w:rPr>
              <w:t>作为公司环境和</w:t>
            </w:r>
            <w:r>
              <w:rPr>
                <w:rFonts w:hint="eastAsia" w:ascii="楷体" w:hAnsi="楷体" w:eastAsia="楷体"/>
                <w:sz w:val="24"/>
                <w:szCs w:val="24"/>
              </w:rPr>
              <w:t>职业健康安全管理</w:t>
            </w:r>
            <w:r>
              <w:rPr>
                <w:rFonts w:hint="eastAsia" w:ascii="楷体" w:hAnsi="楷体" w:eastAsia="楷体" w:cs="楷体"/>
                <w:bCs/>
                <w:sz w:val="24"/>
                <w:szCs w:val="24"/>
              </w:rPr>
              <w:t>体系的推进部门，主要负责识别</w:t>
            </w:r>
            <w:r>
              <w:rPr>
                <w:rFonts w:hint="eastAsia" w:ascii="楷体" w:hAnsi="楷体" w:eastAsia="楷体" w:cs="Arial"/>
                <w:sz w:val="24"/>
                <w:szCs w:val="24"/>
              </w:rPr>
              <w:t>评价相关的环境因素和危险源，查有：《环境因素识别、评价和控制程序》、《危险源辨识、风险评价和风险控制策划程序》。</w:t>
            </w:r>
          </w:p>
          <w:p>
            <w:pPr>
              <w:spacing w:line="360" w:lineRule="auto"/>
              <w:ind w:firstLine="480" w:firstLineChars="200"/>
              <w:jc w:val="left"/>
              <w:rPr>
                <w:rFonts w:ascii="楷体" w:hAnsi="楷体" w:eastAsia="楷体" w:cs="Arial"/>
                <w:sz w:val="24"/>
                <w:szCs w:val="24"/>
              </w:rPr>
            </w:pPr>
            <w:r>
              <w:rPr>
                <w:rFonts w:hint="eastAsia" w:ascii="楷体" w:hAnsi="楷体" w:eastAsia="楷体" w:cs="Arial"/>
                <w:sz w:val="24"/>
                <w:szCs w:val="24"/>
              </w:rPr>
              <w:t>询问</w:t>
            </w:r>
            <w:r>
              <w:rPr>
                <w:rFonts w:hint="eastAsia" w:ascii="楷体" w:hAnsi="楷体" w:eastAsia="楷体" w:cs="Arial"/>
                <w:sz w:val="24"/>
                <w:szCs w:val="24"/>
                <w:lang w:val="en-US" w:eastAsia="zh-CN"/>
              </w:rPr>
              <w:t>环境因素、危险源</w:t>
            </w:r>
            <w:r>
              <w:rPr>
                <w:rFonts w:hint="eastAsia" w:ascii="楷体" w:hAnsi="楷体" w:eastAsia="楷体" w:cs="Arial"/>
                <w:sz w:val="24"/>
                <w:szCs w:val="24"/>
              </w:rPr>
              <w:t>识别</w:t>
            </w:r>
            <w:r>
              <w:rPr>
                <w:rFonts w:hint="eastAsia" w:ascii="楷体" w:hAnsi="楷体" w:eastAsia="楷体" w:cs="Arial"/>
                <w:sz w:val="24"/>
                <w:szCs w:val="24"/>
                <w:lang w:val="en-US" w:eastAsia="zh-CN"/>
              </w:rPr>
              <w:t>情况</w:t>
            </w:r>
            <w:r>
              <w:rPr>
                <w:rFonts w:hint="eastAsia" w:ascii="楷体" w:hAnsi="楷体" w:eastAsia="楷体" w:cs="Arial"/>
                <w:sz w:val="24"/>
                <w:szCs w:val="24"/>
              </w:rPr>
              <w:t>：根据各部门识别及各生产、办公、供应、销售、质检、仓库过程环节识别，由</w:t>
            </w:r>
            <w:r>
              <w:rPr>
                <w:rFonts w:hint="eastAsia" w:ascii="楷体" w:hAnsi="楷体" w:eastAsia="楷体" w:cs="Arial"/>
                <w:sz w:val="24"/>
                <w:szCs w:val="24"/>
                <w:lang w:eastAsia="zh-CN"/>
              </w:rPr>
              <w:t>综合部</w:t>
            </w:r>
            <w:r>
              <w:rPr>
                <w:rFonts w:hint="eastAsia" w:ascii="楷体" w:hAnsi="楷体" w:eastAsia="楷体" w:cs="Arial"/>
                <w:sz w:val="24"/>
                <w:szCs w:val="24"/>
              </w:rPr>
              <w:t>汇总。</w:t>
            </w:r>
          </w:p>
          <w:p>
            <w:pPr>
              <w:ind w:firstLine="480" w:firstLineChars="200"/>
              <w:jc w:val="left"/>
              <w:rPr>
                <w:rFonts w:ascii="楷体" w:hAnsi="楷体" w:eastAsia="楷体" w:cs="楷体"/>
                <w:bCs/>
                <w:sz w:val="24"/>
                <w:szCs w:val="24"/>
              </w:rPr>
            </w:pPr>
            <w:r>
              <w:rPr>
                <w:rFonts w:hint="eastAsia" w:ascii="楷体" w:hAnsi="楷体" w:eastAsia="楷体" w:cs="Arial"/>
                <w:sz w:val="24"/>
                <w:szCs w:val="24"/>
              </w:rPr>
              <w:t>查到《环境因素汇总及评价表》，识别考虑了正常、异常、紧急，过去、现在、未来三种时态，考虑了供方、客户等可施加影响的环境因</w:t>
            </w:r>
            <w:r>
              <w:rPr>
                <w:rFonts w:hint="eastAsia" w:ascii="楷体" w:hAnsi="楷体" w:eastAsia="楷体" w:cs="楷体"/>
                <w:bCs/>
                <w:sz w:val="24"/>
                <w:szCs w:val="24"/>
              </w:rPr>
              <w:t>素，能考虑到产品生命周期观点。</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识别情况如下： </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抽 1）水：</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公司</w:t>
            </w:r>
            <w:r>
              <w:rPr>
                <w:rFonts w:hint="eastAsia" w:ascii="楷体" w:hAnsi="楷体" w:eastAsia="楷体"/>
                <w:sz w:val="24"/>
                <w:szCs w:val="24"/>
                <w:lang w:val="en-US" w:eastAsia="zh-CN"/>
              </w:rPr>
              <w:t>生产过程用水为封闭循环用水</w:t>
            </w:r>
            <w:r>
              <w:rPr>
                <w:rFonts w:hint="eastAsia" w:ascii="楷体" w:hAnsi="楷体" w:eastAsia="楷体"/>
                <w:sz w:val="24"/>
                <w:szCs w:val="24"/>
              </w:rPr>
              <w:t>，</w:t>
            </w:r>
            <w:r>
              <w:rPr>
                <w:rFonts w:hint="eastAsia" w:ascii="楷体" w:hAnsi="楷体" w:eastAsia="楷体"/>
                <w:sz w:val="24"/>
                <w:szCs w:val="24"/>
                <w:lang w:val="en-US" w:eastAsia="zh-CN"/>
              </w:rPr>
              <w:t>用水工序为拉丝和制粒工段的循环冷却水，</w:t>
            </w:r>
            <w:r>
              <w:rPr>
                <w:rFonts w:hint="eastAsia" w:ascii="楷体" w:hAnsi="楷体" w:eastAsia="楷体"/>
                <w:sz w:val="24"/>
                <w:szCs w:val="24"/>
              </w:rPr>
              <w:t>生活污水经化粪池处理后外排市政污水管道；</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2）噪声：</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w:t>
            </w:r>
            <w:r>
              <w:rPr>
                <w:rFonts w:hint="eastAsia" w:ascii="楷体" w:hAnsi="楷体" w:eastAsia="楷体"/>
                <w:sz w:val="24"/>
                <w:szCs w:val="24"/>
                <w:lang w:val="en-US" w:eastAsia="zh-CN"/>
              </w:rPr>
              <w:t>公司的噪声源主要为塑料粉碎机、干燥搅拌机、高压清洗机、打包机等</w:t>
            </w:r>
            <w:r>
              <w:rPr>
                <w:rFonts w:hint="eastAsia" w:ascii="楷体" w:hAnsi="楷体" w:eastAsia="楷体"/>
                <w:sz w:val="24"/>
                <w:szCs w:val="24"/>
              </w:rPr>
              <w:t xml:space="preserve">； </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3）气：</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生产过程</w:t>
            </w:r>
            <w:r>
              <w:rPr>
                <w:rFonts w:hint="eastAsia" w:ascii="楷体" w:hAnsi="楷体" w:eastAsia="楷体"/>
                <w:sz w:val="24"/>
                <w:szCs w:val="24"/>
                <w:lang w:val="en-US" w:eastAsia="zh-CN"/>
              </w:rPr>
              <w:t>中产生的VOCs气体，</w:t>
            </w:r>
            <w:r>
              <w:rPr>
                <w:rFonts w:hint="eastAsia" w:ascii="楷体" w:hAnsi="楷体" w:eastAsia="楷体"/>
                <w:sz w:val="24"/>
                <w:szCs w:val="24"/>
              </w:rPr>
              <w:t>；</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4）</w:t>
            </w:r>
            <w:r>
              <w:rPr>
                <w:rFonts w:hint="eastAsia" w:ascii="楷体" w:hAnsi="楷体" w:eastAsia="楷体"/>
                <w:sz w:val="24"/>
                <w:szCs w:val="24"/>
                <w:lang w:val="en-US" w:eastAsia="zh-CN"/>
              </w:rPr>
              <w:t>固体废物</w:t>
            </w:r>
            <w:r>
              <w:rPr>
                <w:rFonts w:hint="eastAsia" w:ascii="楷体" w:hAnsi="楷体" w:eastAsia="楷体"/>
                <w:sz w:val="24"/>
                <w:szCs w:val="24"/>
              </w:rPr>
              <w:t>：</w:t>
            </w:r>
          </w:p>
          <w:p>
            <w:pPr>
              <w:tabs>
                <w:tab w:val="left" w:pos="6597"/>
              </w:tabs>
              <w:spacing w:line="360" w:lineRule="auto"/>
              <w:ind w:firstLine="405"/>
              <w:rPr>
                <w:rFonts w:ascii="楷体" w:hAnsi="楷体" w:eastAsia="楷体"/>
                <w:sz w:val="24"/>
                <w:szCs w:val="24"/>
              </w:rPr>
            </w:pPr>
            <w:r>
              <w:rPr>
                <w:rFonts w:hint="eastAsia" w:ascii="楷体" w:hAnsi="楷体" w:eastAsia="楷体"/>
                <w:sz w:val="24"/>
                <w:szCs w:val="24"/>
              </w:rPr>
              <w:t>生产过程中产生的边角料</w:t>
            </w:r>
            <w:r>
              <w:rPr>
                <w:rFonts w:hint="eastAsia" w:ascii="楷体" w:hAnsi="楷体" w:eastAsia="楷体"/>
                <w:sz w:val="24"/>
                <w:szCs w:val="24"/>
                <w:lang w:eastAsia="zh-CN"/>
              </w:rPr>
              <w:t>、</w:t>
            </w:r>
            <w:r>
              <w:rPr>
                <w:rFonts w:hint="eastAsia" w:ascii="楷体" w:hAnsi="楷体" w:eastAsia="楷体"/>
                <w:sz w:val="24"/>
                <w:szCs w:val="24"/>
              </w:rPr>
              <w:t>不合格产品</w:t>
            </w:r>
            <w:r>
              <w:rPr>
                <w:rFonts w:hint="eastAsia" w:ascii="楷体" w:hAnsi="楷体" w:eastAsia="楷体"/>
                <w:sz w:val="24"/>
                <w:szCs w:val="24"/>
                <w:lang w:val="en-US" w:eastAsia="zh-CN"/>
              </w:rPr>
              <w:t>以及采购原材料的</w:t>
            </w:r>
            <w:r>
              <w:rPr>
                <w:rFonts w:hint="eastAsia" w:ascii="楷体" w:hAnsi="楷体" w:eastAsia="楷体"/>
                <w:sz w:val="24"/>
                <w:szCs w:val="24"/>
              </w:rPr>
              <w:t>废包装</w:t>
            </w:r>
            <w:r>
              <w:rPr>
                <w:rFonts w:hint="eastAsia" w:ascii="楷体" w:hAnsi="楷体" w:eastAsia="楷体"/>
                <w:sz w:val="24"/>
                <w:szCs w:val="24"/>
                <w:lang w:val="en-US" w:eastAsia="zh-CN"/>
              </w:rPr>
              <w:t>袋重新进行拉丝</w:t>
            </w:r>
            <w:r>
              <w:rPr>
                <w:rFonts w:hint="eastAsia" w:ascii="楷体" w:hAnsi="楷体" w:eastAsia="楷体"/>
                <w:sz w:val="24"/>
                <w:szCs w:val="24"/>
                <w:lang w:eastAsia="zh-CN"/>
              </w:rPr>
              <w:t>，</w:t>
            </w:r>
            <w:r>
              <w:rPr>
                <w:rFonts w:hint="eastAsia" w:ascii="楷体" w:hAnsi="楷体" w:eastAsia="楷体"/>
                <w:sz w:val="24"/>
                <w:szCs w:val="24"/>
              </w:rPr>
              <w:t>办公碳粉盒废弃</w:t>
            </w:r>
            <w:r>
              <w:rPr>
                <w:rFonts w:hint="eastAsia" w:ascii="楷体" w:hAnsi="楷体" w:eastAsia="楷体"/>
                <w:sz w:val="24"/>
                <w:szCs w:val="24"/>
                <w:lang w:eastAsia="zh-CN"/>
              </w:rPr>
              <w:t>、</w:t>
            </w:r>
            <w:r>
              <w:rPr>
                <w:rFonts w:hint="eastAsia" w:ascii="楷体" w:hAnsi="楷体" w:eastAsia="楷体"/>
                <w:sz w:val="24"/>
                <w:szCs w:val="24"/>
              </w:rPr>
              <w:t>生活垃圾弃置等；</w:t>
            </w:r>
          </w:p>
          <w:p>
            <w:pPr>
              <w:tabs>
                <w:tab w:val="left" w:pos="6597"/>
              </w:tabs>
              <w:spacing w:line="360" w:lineRule="auto"/>
              <w:rPr>
                <w:rFonts w:ascii="楷体" w:hAnsi="楷体" w:eastAsia="楷体"/>
                <w:sz w:val="24"/>
                <w:szCs w:val="24"/>
              </w:rPr>
            </w:pPr>
            <w:r>
              <w:rPr>
                <w:rFonts w:hint="eastAsia" w:ascii="楷体" w:hAnsi="楷体" w:eastAsia="楷体"/>
                <w:sz w:val="24"/>
                <w:szCs w:val="24"/>
              </w:rPr>
              <w:t>5）（紧急、意外、异常）情况：</w:t>
            </w:r>
          </w:p>
          <w:p>
            <w:pPr>
              <w:tabs>
                <w:tab w:val="left" w:pos="6597"/>
              </w:tabs>
              <w:spacing w:line="360" w:lineRule="auto"/>
              <w:rPr>
                <w:rFonts w:ascii="楷体" w:hAnsi="楷体" w:eastAsia="楷体"/>
                <w:sz w:val="24"/>
                <w:szCs w:val="24"/>
              </w:rPr>
            </w:pPr>
            <w:r>
              <w:rPr>
                <w:rFonts w:hint="eastAsia" w:ascii="楷体" w:hAnsi="楷体" w:eastAsia="楷体"/>
                <w:sz w:val="24"/>
                <w:szCs w:val="24"/>
              </w:rPr>
              <w:t>潜在火灾发生等。</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6）资源/能源：</w:t>
            </w:r>
          </w:p>
          <w:p>
            <w:pPr>
              <w:tabs>
                <w:tab w:val="left" w:pos="6597"/>
              </w:tabs>
              <w:spacing w:line="360" w:lineRule="auto"/>
              <w:rPr>
                <w:rFonts w:ascii="楷体" w:hAnsi="楷体" w:eastAsia="楷体"/>
                <w:sz w:val="24"/>
                <w:szCs w:val="24"/>
              </w:rPr>
            </w:pPr>
            <w:r>
              <w:rPr>
                <w:rFonts w:ascii="楷体" w:hAnsi="楷体" w:eastAsia="楷体"/>
                <w:sz w:val="24"/>
                <w:szCs w:val="24"/>
              </w:rPr>
              <w:t>办公及生产过程的水电消耗</w:t>
            </w:r>
            <w:r>
              <w:rPr>
                <w:rFonts w:hint="eastAsia" w:ascii="楷体" w:hAnsi="楷体" w:eastAsia="楷体"/>
                <w:sz w:val="24"/>
                <w:szCs w:val="24"/>
              </w:rPr>
              <w:t>、</w:t>
            </w:r>
            <w:r>
              <w:rPr>
                <w:rFonts w:ascii="楷体" w:hAnsi="楷体" w:eastAsia="楷体"/>
                <w:sz w:val="24"/>
                <w:szCs w:val="24"/>
              </w:rPr>
              <w:t>原材料消耗</w:t>
            </w:r>
            <w:r>
              <w:rPr>
                <w:rFonts w:hint="eastAsia" w:ascii="楷体" w:hAnsi="楷体" w:eastAsia="楷体"/>
                <w:sz w:val="24"/>
                <w:szCs w:val="24"/>
              </w:rPr>
              <w:t>。</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以上环境因素的识别按照过去、现在和将来三种时态，正常、异常和紧急三种状态进行了识别；并按照多因子评价法对环境因素进行了评价。</w:t>
            </w:r>
          </w:p>
          <w:p>
            <w:pPr>
              <w:tabs>
                <w:tab w:val="left" w:pos="6597"/>
              </w:tabs>
              <w:spacing w:line="360" w:lineRule="auto"/>
              <w:rPr>
                <w:rFonts w:ascii="楷体" w:hAnsi="楷体" w:eastAsia="楷体"/>
                <w:sz w:val="24"/>
                <w:szCs w:val="24"/>
              </w:rPr>
            </w:pPr>
            <w:r>
              <w:rPr>
                <w:rFonts w:hint="eastAsia" w:ascii="楷体" w:hAnsi="楷体" w:eastAsia="楷体"/>
                <w:sz w:val="24"/>
                <w:szCs w:val="24"/>
              </w:rPr>
              <w:t xml:space="preserve">      提供了《重要环境因素清单》，</w:t>
            </w:r>
          </w:p>
          <w:p>
            <w:pPr>
              <w:snapToGrid w:val="0"/>
              <w:spacing w:line="360" w:lineRule="auto"/>
              <w:rPr>
                <w:rFonts w:ascii="楷体" w:hAnsi="楷体" w:eastAsia="楷体"/>
                <w:sz w:val="24"/>
                <w:szCs w:val="24"/>
              </w:rPr>
            </w:pPr>
            <w:r>
              <w:rPr>
                <w:rFonts w:hint="eastAsia" w:ascii="楷体" w:hAnsi="楷体" w:eastAsia="楷体"/>
                <w:sz w:val="24"/>
                <w:szCs w:val="24"/>
              </w:rPr>
              <w:t xml:space="preserve">    经评价公司的重要环境因素主要是：火灾、噪声、</w:t>
            </w:r>
            <w:r>
              <w:rPr>
                <w:rFonts w:hint="eastAsia" w:ascii="楷体" w:hAnsi="楷体" w:eastAsia="楷体"/>
                <w:sz w:val="24"/>
                <w:szCs w:val="24"/>
                <w:lang w:val="en-US" w:eastAsia="zh-CN"/>
              </w:rPr>
              <w:t>废气、废水</w:t>
            </w:r>
            <w:r>
              <w:rPr>
                <w:rFonts w:hint="eastAsia" w:ascii="楷体" w:hAnsi="楷体" w:eastAsia="楷体"/>
                <w:sz w:val="24"/>
                <w:szCs w:val="24"/>
              </w:rPr>
              <w:t>。</w:t>
            </w:r>
          </w:p>
          <w:p>
            <w:pPr>
              <w:pStyle w:val="4"/>
              <w:rPr>
                <w:rFonts w:ascii="楷体" w:hAnsi="楷体" w:eastAsia="楷体"/>
                <w:sz w:val="24"/>
                <w:szCs w:val="24"/>
              </w:rPr>
            </w:pP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涉及本部门的环境因素有办公活动中生活垃圾排放、纸张等办公用品消耗、生活废水排放、废墨盒、废旧电池等废品排放、火灾事故发生等。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eastAsia="zh-CN"/>
              </w:rPr>
              <w:t>综合部</w:t>
            </w:r>
            <w:r>
              <w:rPr>
                <w:rFonts w:hint="eastAsia" w:ascii="楷体" w:hAnsi="楷体" w:eastAsia="楷体" w:cs="楷体"/>
                <w:sz w:val="24"/>
                <w:szCs w:val="24"/>
              </w:rPr>
              <w:t>的重要环境因素为</w:t>
            </w:r>
            <w:r>
              <w:rPr>
                <w:rFonts w:hint="eastAsia" w:ascii="楷体" w:hAnsi="楷体" w:eastAsia="楷体"/>
                <w:sz w:val="24"/>
                <w:szCs w:val="24"/>
              </w:rPr>
              <w:t>火灾、噪声、</w:t>
            </w:r>
            <w:r>
              <w:rPr>
                <w:rFonts w:hint="eastAsia" w:ascii="楷体" w:hAnsi="楷体" w:eastAsia="楷体"/>
                <w:sz w:val="24"/>
                <w:szCs w:val="24"/>
                <w:lang w:val="en-US" w:eastAsia="zh-CN"/>
              </w:rPr>
              <w:t>废气、废水</w:t>
            </w:r>
            <w:r>
              <w:rPr>
                <w:rFonts w:hint="eastAsia" w:ascii="楷体" w:hAnsi="楷体" w:eastAsia="楷体"/>
                <w:sz w:val="24"/>
                <w:szCs w:val="24"/>
              </w:rPr>
              <w:t>。</w:t>
            </w:r>
            <w:r>
              <w:rPr>
                <w:rFonts w:hint="eastAsia" w:ascii="楷体" w:hAnsi="楷体" w:eastAsia="楷体" w:cs="楷体"/>
                <w:sz w:val="24"/>
                <w:szCs w:val="24"/>
              </w:rPr>
              <w:t>。</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控制措施主要有：固废分类存放、办公危废交耗材供应单位、定期监测、日常培训、消防配备消防器材等措施。</w:t>
            </w:r>
          </w:p>
          <w:p>
            <w:pPr>
              <w:spacing w:line="360" w:lineRule="auto"/>
              <w:ind w:firstLine="480" w:firstLineChars="200"/>
              <w:rPr>
                <w:rFonts w:ascii="楷体" w:hAnsi="楷体" w:eastAsia="楷体" w:cs="楷体"/>
                <w:sz w:val="24"/>
                <w:szCs w:val="24"/>
              </w:rPr>
            </w:pP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查《职业健康安全风险评估控制表》，识别办公管理、生产/仓库/运输过程中的危险源。如乱拉乱接电线/引发火灾，直接将电线插入插座用电/引发火灾、办公电脑、打印机辐射伤人，在共用</w:t>
            </w:r>
            <w:r>
              <w:rPr>
                <w:rFonts w:hint="eastAsia" w:ascii="楷体" w:hAnsi="楷体" w:eastAsia="楷体" w:cs="楷体"/>
                <w:sz w:val="24"/>
                <w:szCs w:val="24"/>
                <w:lang w:eastAsia="zh-CN"/>
              </w:rPr>
              <w:t>综合部</w:t>
            </w:r>
            <w:r>
              <w:rPr>
                <w:rFonts w:hint="eastAsia" w:ascii="楷体" w:hAnsi="楷体" w:eastAsia="楷体" w:cs="楷体"/>
                <w:sz w:val="24"/>
                <w:szCs w:val="24"/>
              </w:rPr>
              <w:t>吸烟/危害他人健康，产品超层堆码滚落引起人身伤害，相关方进入生产现场防护缺陷引起人身伤害等。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查到《不可接受风险一览表》，经评价公司的不可接受风险主要有：火灾、机械伤害、触电伤害、</w:t>
            </w:r>
            <w:r>
              <w:rPr>
                <w:rFonts w:hint="eastAsia" w:ascii="楷体" w:hAnsi="楷体" w:eastAsia="楷体" w:cs="楷体"/>
                <w:sz w:val="24"/>
                <w:szCs w:val="24"/>
                <w:lang w:val="en-US" w:eastAsia="zh-CN"/>
              </w:rPr>
              <w:t>职业病</w:t>
            </w:r>
            <w:r>
              <w:rPr>
                <w:rFonts w:hint="eastAsia" w:ascii="楷体" w:hAnsi="楷体" w:eastAsia="楷体" w:cs="楷体"/>
                <w:sz w:val="24"/>
                <w:szCs w:val="24"/>
              </w:rPr>
              <w:t>。</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w:t>
            </w:r>
            <w:r>
              <w:rPr>
                <w:rFonts w:hint="eastAsia" w:ascii="楷体" w:hAnsi="楷体" w:eastAsia="楷体" w:cs="楷体"/>
                <w:sz w:val="24"/>
                <w:szCs w:val="24"/>
                <w:lang w:eastAsia="zh-CN"/>
              </w:rPr>
              <w:t>综合部</w:t>
            </w:r>
            <w:r>
              <w:rPr>
                <w:rFonts w:hint="eastAsia" w:ascii="楷体" w:hAnsi="楷体" w:eastAsia="楷体" w:cs="楷体"/>
                <w:sz w:val="24"/>
                <w:szCs w:val="24"/>
              </w:rPr>
              <w:t>的危险源主要是火灾和触电等。</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危险源控制执行管理方案、配备消防器材、个体防护、日常检查、日常培训教育等运行控制措施等。</w:t>
            </w:r>
          </w:p>
        </w:tc>
        <w:tc>
          <w:tcPr>
            <w:tcW w:w="577" w:type="dxa"/>
            <w:vAlign w:val="center"/>
          </w:tcPr>
          <w:p>
            <w:pPr>
              <w:spacing w:line="360" w:lineRule="auto"/>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5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合规义务</w:t>
            </w:r>
          </w:p>
        </w:tc>
        <w:tc>
          <w:tcPr>
            <w:tcW w:w="1164" w:type="dxa"/>
          </w:tcPr>
          <w:p>
            <w:pPr>
              <w:spacing w:line="360" w:lineRule="auto"/>
              <w:ind w:firstLine="480" w:firstLineChars="200"/>
              <w:rPr>
                <w:rFonts w:ascii="楷体" w:hAnsi="楷体" w:eastAsia="楷体" w:cs="楷体"/>
                <w:sz w:val="24"/>
                <w:szCs w:val="24"/>
              </w:rPr>
            </w:pPr>
          </w:p>
          <w:p>
            <w:pPr>
              <w:spacing w:line="360" w:lineRule="auto"/>
              <w:jc w:val="left"/>
              <w:rPr>
                <w:rFonts w:ascii="楷体" w:hAnsi="楷体" w:eastAsia="楷体" w:cs="楷体"/>
                <w:sz w:val="24"/>
                <w:szCs w:val="24"/>
              </w:rPr>
            </w:pPr>
            <w:r>
              <w:rPr>
                <w:rFonts w:hint="eastAsia" w:ascii="楷体" w:hAnsi="楷体" w:eastAsia="楷体" w:cs="楷体"/>
                <w:sz w:val="24"/>
                <w:szCs w:val="24"/>
              </w:rPr>
              <w:t xml:space="preserve">EO：6.1.3 </w:t>
            </w:r>
          </w:p>
          <w:p>
            <w:pPr>
              <w:spacing w:line="360" w:lineRule="auto"/>
              <w:ind w:firstLine="480" w:firstLineChars="200"/>
              <w:rPr>
                <w:rFonts w:ascii="楷体" w:hAnsi="楷体" w:eastAsia="楷体" w:cs="楷体"/>
                <w:sz w:val="24"/>
                <w:szCs w:val="24"/>
              </w:rPr>
            </w:pPr>
          </w:p>
        </w:tc>
        <w:tc>
          <w:tcPr>
            <w:tcW w:w="11012" w:type="dxa"/>
            <w:vAlign w:val="center"/>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建立实施了《合规义务控制程序》。</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查《法律法规与其他要求一览表》，识别了相关环境、职业健康安全合规义务。</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其中包括：《中华人民共和国环境保护法》、《中华人民共和国固体废物污染环境防治法》、《中华人民共和国水污染防治法》、《中华人民共和国传染病防治法》、《特种设备安全监察管理条例》、《环境行政处罚办法》、《中华人民共和国安全生产法》、《中华人民共和国职业病防治法》、《</w:t>
            </w:r>
            <w:r>
              <w:rPr>
                <w:rFonts w:hint="eastAsia" w:ascii="楷体" w:hAnsi="楷体" w:eastAsia="楷体" w:cs="楷体"/>
                <w:sz w:val="24"/>
                <w:szCs w:val="24"/>
                <w:lang w:eastAsia="zh-CN"/>
              </w:rPr>
              <w:t>湖北</w:t>
            </w:r>
            <w:r>
              <w:rPr>
                <w:rFonts w:hint="eastAsia" w:ascii="楷体" w:hAnsi="楷体" w:eastAsia="楷体" w:cs="楷体"/>
                <w:sz w:val="24"/>
                <w:szCs w:val="24"/>
              </w:rPr>
              <w:t>省环境保护条例》、《</w:t>
            </w:r>
            <w:r>
              <w:rPr>
                <w:rFonts w:hint="eastAsia" w:ascii="楷体" w:hAnsi="楷体" w:eastAsia="楷体" w:cs="楷体"/>
                <w:sz w:val="24"/>
                <w:szCs w:val="24"/>
                <w:lang w:eastAsia="zh-CN"/>
              </w:rPr>
              <w:t>湖北</w:t>
            </w:r>
            <w:r>
              <w:rPr>
                <w:rFonts w:hint="eastAsia" w:ascii="楷体" w:hAnsi="楷体" w:eastAsia="楷体" w:cs="楷体"/>
                <w:sz w:val="24"/>
                <w:szCs w:val="24"/>
              </w:rPr>
              <w:t>省消防条例》等。已识别法律法规及其它要求的适用条款，能与环境因素、危险源相对应。</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eastAsia="zh-CN"/>
              </w:rPr>
              <w:t>综合部</w:t>
            </w:r>
            <w:r>
              <w:rPr>
                <w:rFonts w:hint="eastAsia" w:ascii="楷体" w:hAnsi="楷体" w:eastAsia="楷体" w:cs="楷体"/>
                <w:sz w:val="24"/>
                <w:szCs w:val="24"/>
              </w:rPr>
              <w:t>根据需要随时网上获取、识别更新，并通过培训、宣传、会议等形式传达给员工和相关方，各部门如有需要随时到</w:t>
            </w:r>
            <w:r>
              <w:rPr>
                <w:rFonts w:hint="eastAsia" w:ascii="楷体" w:hAnsi="楷体" w:eastAsia="楷体" w:cs="楷体"/>
                <w:sz w:val="24"/>
                <w:szCs w:val="24"/>
                <w:lang w:eastAsia="zh-CN"/>
              </w:rPr>
              <w:t>综合部</w:t>
            </w:r>
            <w:r>
              <w:rPr>
                <w:rFonts w:hint="eastAsia" w:ascii="楷体" w:hAnsi="楷体" w:eastAsia="楷体" w:cs="楷体"/>
                <w:sz w:val="24"/>
                <w:szCs w:val="24"/>
              </w:rPr>
              <w:t>查阅。</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rPr>
                <w:rFonts w:ascii="楷体" w:hAnsi="楷体" w:eastAsia="楷体" w:cs="宋体"/>
                <w:sz w:val="24"/>
                <w:szCs w:val="24"/>
              </w:rPr>
            </w:pPr>
            <w:r>
              <w:rPr>
                <w:rFonts w:hint="eastAsia" w:ascii="楷体" w:hAnsi="楷体" w:eastAsia="楷体" w:cs="宋体"/>
                <w:sz w:val="24"/>
                <w:szCs w:val="24"/>
              </w:rPr>
              <w:t>措施的策划</w:t>
            </w:r>
          </w:p>
        </w:tc>
        <w:tc>
          <w:tcPr>
            <w:tcW w:w="1164" w:type="dxa"/>
            <w:vAlign w:val="center"/>
          </w:tcPr>
          <w:p>
            <w:pPr>
              <w:spacing w:line="360" w:lineRule="auto"/>
              <w:jc w:val="left"/>
              <w:rPr>
                <w:rFonts w:ascii="楷体" w:hAnsi="楷体" w:eastAsia="楷体" w:cs="宋体"/>
                <w:sz w:val="24"/>
                <w:szCs w:val="24"/>
              </w:rPr>
            </w:pPr>
            <w:r>
              <w:rPr>
                <w:rFonts w:hint="eastAsia" w:ascii="楷体" w:hAnsi="楷体" w:eastAsia="楷体" w:cs="宋体"/>
                <w:sz w:val="24"/>
                <w:szCs w:val="24"/>
              </w:rPr>
              <w:t>EO：6.1.4</w:t>
            </w:r>
          </w:p>
        </w:tc>
        <w:tc>
          <w:tcPr>
            <w:tcW w:w="11012"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根据识别的风险和机遇制定了《风险和机遇识别及应对措施表》，应对措施与风险和机遇基本相适应；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每年对公司适用的合规义务进行识别更新并定期评价、检查。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经组织评价，组织策划的措施基本能够满足风险和机遇应对需要，能够与识别的风险和机遇对产品符合性的潜在影响相适应，基本满足标准要求。</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95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合规性评价</w:t>
            </w:r>
          </w:p>
        </w:tc>
        <w:tc>
          <w:tcPr>
            <w:tcW w:w="1164"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EO：9.1.2 </w:t>
            </w:r>
          </w:p>
        </w:tc>
        <w:tc>
          <w:tcPr>
            <w:tcW w:w="11012"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查2020.</w:t>
            </w:r>
            <w:r>
              <w:rPr>
                <w:rFonts w:hint="eastAsia" w:ascii="楷体" w:hAnsi="楷体" w:eastAsia="楷体" w:cs="宋体"/>
                <w:sz w:val="24"/>
                <w:szCs w:val="24"/>
                <w:lang w:val="en-US" w:eastAsia="zh-CN"/>
              </w:rPr>
              <w:t>6</w:t>
            </w:r>
            <w:r>
              <w:rPr>
                <w:rFonts w:hint="eastAsia" w:ascii="楷体" w:hAnsi="楷体" w:eastAsia="楷体" w:cs="宋体"/>
                <w:sz w:val="24"/>
                <w:szCs w:val="24"/>
              </w:rPr>
              <w:t>.</w:t>
            </w:r>
            <w:r>
              <w:rPr>
                <w:rFonts w:hint="eastAsia" w:ascii="楷体" w:hAnsi="楷体" w:eastAsia="楷体" w:cs="宋体"/>
                <w:sz w:val="24"/>
                <w:szCs w:val="24"/>
                <w:lang w:val="en-US" w:eastAsia="zh-CN"/>
              </w:rPr>
              <w:t>30</w:t>
            </w:r>
            <w:r>
              <w:rPr>
                <w:rFonts w:hint="eastAsia" w:ascii="楷体" w:hAnsi="楷体" w:eastAsia="楷体" w:cs="宋体"/>
                <w:sz w:val="24"/>
                <w:szCs w:val="24"/>
              </w:rPr>
              <w:t>日《合规性评价记录》、《合规性评价报告》，对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公司都能够有效遵循法律法规进行销售活动，未发生重大安全安全事故，未发生环境扰民事件，无个人或单位投诉，无环境污染事件发生，各项目的环境行为符合法律法规和环境要求，对于合规性评价分析所确定的薄弱环节，公司将制定改进措施，以持续改进分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合规性评价人：</w:t>
            </w:r>
            <w:r>
              <w:rPr>
                <w:rFonts w:hint="eastAsia" w:ascii="楷体" w:hAnsi="楷体" w:eastAsia="楷体" w:cs="宋体"/>
                <w:sz w:val="24"/>
                <w:szCs w:val="24"/>
                <w:lang w:val="en-US" w:eastAsia="zh-CN"/>
              </w:rPr>
              <w:t>邱员龙、高尚清、韩玉香，批准周承荣</w:t>
            </w:r>
            <w:r>
              <w:rPr>
                <w:rFonts w:hint="eastAsia" w:ascii="楷体" w:hAnsi="楷体" w:eastAsia="楷体" w:cs="宋体"/>
                <w:sz w:val="24"/>
                <w:szCs w:val="24"/>
              </w:rPr>
              <w:t>。</w:t>
            </w:r>
          </w:p>
        </w:tc>
        <w:tc>
          <w:tcPr>
            <w:tcW w:w="577"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监视、测量、分析和评价</w:t>
            </w:r>
          </w:p>
        </w:tc>
        <w:tc>
          <w:tcPr>
            <w:tcW w:w="1164" w:type="dxa"/>
            <w:vAlign w:val="center"/>
          </w:tcPr>
          <w:p>
            <w:pPr>
              <w:tabs>
                <w:tab w:val="left" w:pos="6597"/>
              </w:tabs>
              <w:spacing w:line="360" w:lineRule="auto"/>
              <w:rPr>
                <w:rFonts w:ascii="楷体" w:hAnsi="楷体" w:eastAsia="楷体" w:cs="宋体"/>
                <w:bCs/>
                <w:sz w:val="24"/>
                <w:szCs w:val="24"/>
              </w:rPr>
            </w:pPr>
            <w:r>
              <w:rPr>
                <w:rFonts w:hint="eastAsia" w:ascii="楷体" w:hAnsi="楷体" w:eastAsia="楷体" w:cs="宋体"/>
                <w:sz w:val="24"/>
                <w:szCs w:val="24"/>
              </w:rPr>
              <w:t>EO：9.1.1</w:t>
            </w:r>
            <w:r>
              <w:rPr>
                <w:rFonts w:hint="eastAsia" w:ascii="楷体" w:hAnsi="楷体" w:eastAsia="楷体" w:cs="宋体"/>
                <w:bCs/>
                <w:sz w:val="24"/>
                <w:szCs w:val="24"/>
              </w:rPr>
              <w:t xml:space="preserve"> </w:t>
            </w:r>
          </w:p>
        </w:tc>
        <w:tc>
          <w:tcPr>
            <w:tcW w:w="11012"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公司编制《环境/职业健康安全绩效监测和测量程序》，部门通过日常巡查考核对各部门进行监控。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1、查“2020年目标完成情况检查表”，检查日期：2020.</w:t>
            </w:r>
            <w:r>
              <w:rPr>
                <w:rFonts w:hint="eastAsia" w:ascii="楷体" w:hAnsi="楷体" w:eastAsia="楷体" w:cs="宋体"/>
                <w:sz w:val="24"/>
                <w:szCs w:val="24"/>
                <w:lang w:val="en-US" w:eastAsia="zh-CN"/>
              </w:rPr>
              <w:t>12</w:t>
            </w:r>
            <w:r>
              <w:rPr>
                <w:rFonts w:hint="eastAsia" w:ascii="楷体" w:hAnsi="楷体" w:eastAsia="楷体" w:cs="宋体"/>
                <w:sz w:val="24"/>
                <w:szCs w:val="24"/>
              </w:rPr>
              <w:t>.1日，对</w:t>
            </w:r>
            <w:r>
              <w:rPr>
                <w:rFonts w:hint="eastAsia" w:ascii="楷体" w:hAnsi="楷体" w:eastAsia="楷体" w:cs="宋体"/>
                <w:sz w:val="24"/>
                <w:szCs w:val="24"/>
                <w:lang w:eastAsia="zh-CN"/>
              </w:rPr>
              <w:t>综合部</w:t>
            </w:r>
            <w:r>
              <w:rPr>
                <w:rFonts w:hint="eastAsia" w:ascii="楷体" w:hAnsi="楷体" w:eastAsia="楷体" w:cs="宋体"/>
                <w:sz w:val="24"/>
                <w:szCs w:val="24"/>
              </w:rPr>
              <w:t>、生产部、供销部、财务部的目标、指标完成情况进行了检查，结果达标，编制：</w:t>
            </w:r>
            <w:r>
              <w:rPr>
                <w:rFonts w:hint="eastAsia" w:ascii="楷体" w:hAnsi="楷体" w:eastAsia="楷体" w:cs="宋体"/>
                <w:sz w:val="24"/>
                <w:szCs w:val="24"/>
                <w:lang w:eastAsia="zh-CN"/>
              </w:rPr>
              <w:t>韩玉香</w:t>
            </w:r>
            <w:r>
              <w:rPr>
                <w:rFonts w:hint="eastAsia" w:ascii="楷体" w:hAnsi="楷体" w:eastAsia="楷体" w:cs="宋体"/>
                <w:sz w:val="24"/>
                <w:szCs w:val="24"/>
              </w:rPr>
              <w:t>、批准：</w:t>
            </w:r>
            <w:r>
              <w:rPr>
                <w:rFonts w:hint="eastAsia" w:ascii="楷体" w:hAnsi="楷体" w:eastAsia="楷体" w:cs="宋体"/>
                <w:sz w:val="24"/>
                <w:szCs w:val="24"/>
                <w:lang w:eastAsia="zh-CN"/>
              </w:rPr>
              <w:t>周承荣</w:t>
            </w:r>
            <w:r>
              <w:rPr>
                <w:rFonts w:hint="eastAsia" w:ascii="楷体" w:hAnsi="楷体" w:eastAsia="楷体" w:cs="宋体"/>
                <w:sz w:val="24"/>
                <w:szCs w:val="24"/>
              </w:rPr>
              <w:t>。</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2、提供“环境、安全运行控制检查表”，</w:t>
            </w:r>
            <w:r>
              <w:rPr>
                <w:rFonts w:hint="eastAsia" w:ascii="楷体" w:hAnsi="楷体" w:eastAsia="楷体" w:cs="宋体"/>
                <w:sz w:val="24"/>
                <w:szCs w:val="24"/>
                <w:lang w:eastAsia="zh-CN"/>
              </w:rPr>
              <w:t>综合部</w:t>
            </w:r>
            <w:r>
              <w:rPr>
                <w:rFonts w:hint="eastAsia" w:ascii="楷体" w:hAnsi="楷体" w:eastAsia="楷体" w:cs="宋体"/>
                <w:sz w:val="24"/>
                <w:szCs w:val="24"/>
              </w:rPr>
              <w:t>日常对各部门进行检查，检查项目包括重要环境因素、重要危险源、法规的变更及沟通情况、废水的控制、噪声的控制、固废的控制、废气的排放、节能降耗、应急准备及处理情况、相关方变化和沟通情况、消防、人员健康、安全作业等。</w:t>
            </w:r>
          </w:p>
          <w:p>
            <w:pPr>
              <w:spacing w:line="360" w:lineRule="auto"/>
              <w:ind w:firstLine="480" w:firstLineChars="200"/>
              <w:rPr>
                <w:rFonts w:ascii="楷体" w:hAnsi="楷体" w:eastAsia="楷体" w:cs="宋体"/>
                <w:sz w:val="24"/>
                <w:szCs w:val="24"/>
              </w:rPr>
            </w:pPr>
          </w:p>
          <w:p>
            <w:pPr>
              <w:spacing w:line="360" w:lineRule="auto"/>
              <w:ind w:firstLine="480" w:firstLineChars="200"/>
              <w:rPr>
                <w:rFonts w:hint="eastAsia" w:ascii="楷体" w:hAnsi="楷体" w:eastAsia="楷体" w:cs="宋体"/>
                <w:color w:val="FF0000"/>
                <w:sz w:val="24"/>
                <w:szCs w:val="24"/>
                <w:lang w:eastAsia="zh-CN"/>
              </w:rPr>
            </w:pPr>
            <w:r>
              <w:rPr>
                <w:rFonts w:hint="eastAsia" w:ascii="楷体" w:hAnsi="楷体" w:eastAsia="楷体"/>
                <w:color w:val="FF0000"/>
                <w:sz w:val="24"/>
                <w:szCs w:val="24"/>
              </w:rPr>
              <w:t>3、经交流确认，公司</w:t>
            </w:r>
            <w:r>
              <w:rPr>
                <w:rFonts w:hint="eastAsia" w:ascii="楷体" w:hAnsi="楷体" w:eastAsia="楷体"/>
                <w:color w:val="FF0000"/>
                <w:sz w:val="24"/>
                <w:szCs w:val="24"/>
                <w:lang w:val="en-US" w:eastAsia="zh-CN"/>
              </w:rPr>
              <w:t>末能提供环境检测的证据</w:t>
            </w:r>
            <w:r>
              <w:rPr>
                <w:rFonts w:hint="eastAsia" w:ascii="楷体" w:hAnsi="楷体" w:eastAsia="楷体" w:cs="宋体"/>
                <w:color w:val="FF0000"/>
                <w:sz w:val="24"/>
                <w:szCs w:val="24"/>
              </w:rPr>
              <w:t>。</w:t>
            </w:r>
            <w:r>
              <w:rPr>
                <w:rFonts w:hint="eastAsia" w:ascii="楷体" w:hAnsi="楷体" w:eastAsia="楷体" w:cs="宋体"/>
                <w:color w:val="FF0000"/>
                <w:sz w:val="24"/>
                <w:szCs w:val="24"/>
                <w:lang w:eastAsia="zh-CN"/>
              </w:rPr>
              <w:t>（</w:t>
            </w:r>
            <w:r>
              <w:rPr>
                <w:rFonts w:hint="eastAsia" w:ascii="楷体" w:hAnsi="楷体" w:eastAsia="楷体" w:cs="宋体"/>
                <w:color w:val="FF0000"/>
                <w:sz w:val="24"/>
                <w:szCs w:val="24"/>
                <w:lang w:val="en-US" w:eastAsia="zh-CN"/>
              </w:rPr>
              <w:t>已经开具不符合项报告</w:t>
            </w:r>
            <w:r>
              <w:rPr>
                <w:rFonts w:hint="eastAsia" w:ascii="楷体" w:hAnsi="楷体" w:eastAsia="楷体" w:cs="宋体"/>
                <w:color w:val="FF0000"/>
                <w:sz w:val="24"/>
                <w:szCs w:val="24"/>
                <w:lang w:eastAsia="zh-CN"/>
              </w:rPr>
              <w:t>）</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4、提供员工健康体检报告，抽查</w:t>
            </w:r>
            <w:r>
              <w:rPr>
                <w:rFonts w:hint="eastAsia" w:ascii="楷体" w:hAnsi="楷体" w:eastAsia="楷体" w:cs="宋体"/>
                <w:sz w:val="24"/>
                <w:szCs w:val="24"/>
                <w:lang w:val="en-US" w:eastAsia="zh-CN"/>
              </w:rPr>
              <w:t>张羽、陈和平、包吉壳</w:t>
            </w:r>
            <w:r>
              <w:rPr>
                <w:rFonts w:hint="eastAsia" w:ascii="楷体" w:hAnsi="楷体" w:eastAsia="楷体" w:cs="宋体"/>
                <w:sz w:val="24"/>
                <w:szCs w:val="24"/>
              </w:rPr>
              <w:t>等人的健康体检结果均为正常，</w:t>
            </w:r>
            <w:r>
              <w:rPr>
                <w:rFonts w:hint="eastAsia" w:ascii="楷体" w:hAnsi="楷体" w:eastAsia="楷体" w:cs="宋体"/>
                <w:sz w:val="24"/>
                <w:szCs w:val="24"/>
                <w:lang w:val="en-US" w:eastAsia="zh-CN"/>
              </w:rPr>
              <w:t>检查机构：沙洋县疾病预防控制中心，时间：2020年8月3日</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lang w:val="en-US" w:eastAsia="zh-CN"/>
              </w:rPr>
              <w:t>5、提供产品《塑料编织袋检验报告》，No：JDD（建）2019-131，检验结果：合格，检验单位：荆门市工业产品质量检验所</w:t>
            </w:r>
            <w:r>
              <w:rPr>
                <w:rFonts w:hint="eastAsia" w:ascii="楷体" w:hAnsi="楷体" w:eastAsia="楷体" w:cs="宋体"/>
                <w:sz w:val="24"/>
                <w:szCs w:val="24"/>
              </w:rPr>
              <w:t>。</w:t>
            </w:r>
          </w:p>
        </w:tc>
        <w:tc>
          <w:tcPr>
            <w:tcW w:w="577"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pStyle w:val="5"/>
              <w:ind w:left="0"/>
              <w:rPr>
                <w:rFonts w:ascii="楷体" w:hAnsi="楷体" w:eastAsia="楷体"/>
                <w:sz w:val="24"/>
                <w:szCs w:val="24"/>
              </w:rPr>
            </w:pPr>
          </w:p>
          <w:p>
            <w:pPr>
              <w:pStyle w:val="5"/>
              <w:rPr>
                <w:rFonts w:ascii="楷体" w:hAnsi="楷体" w:eastAsia="楷体"/>
                <w:sz w:val="24"/>
                <w:szCs w:val="24"/>
              </w:rPr>
            </w:pPr>
          </w:p>
          <w:p>
            <w:pPr>
              <w:pStyle w:val="5"/>
              <w:ind w:left="0"/>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5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运行策划和控制</w:t>
            </w:r>
          </w:p>
        </w:tc>
        <w:tc>
          <w:tcPr>
            <w:tcW w:w="1164"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 xml:space="preserve">EO：8.1 </w:t>
            </w:r>
          </w:p>
        </w:tc>
        <w:tc>
          <w:tcPr>
            <w:tcW w:w="11012"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公司制定并实施了《环境/职业健康安全运行控制程序》、《环境卫生管理制度》、《消防安全管理制度》、《办公用品及劳保用品管理制度》、《应急预案》等环境与职业健康安全控制程序和管理制度。</w:t>
            </w:r>
          </w:p>
          <w:p>
            <w:pPr>
              <w:spacing w:line="360" w:lineRule="auto"/>
              <w:ind w:firstLine="480" w:firstLineChars="200"/>
              <w:rPr>
                <w:rFonts w:hint="eastAsia"/>
              </w:rPr>
            </w:pPr>
            <w:r>
              <w:rPr>
                <w:rFonts w:hint="eastAsia" w:ascii="楷体" w:hAnsi="楷体" w:eastAsia="楷体" w:cs="宋体"/>
                <w:sz w:val="24"/>
                <w:szCs w:val="24"/>
              </w:rPr>
              <w:t>查到201</w:t>
            </w:r>
            <w:r>
              <w:rPr>
                <w:rFonts w:hint="eastAsia" w:ascii="楷体" w:hAnsi="楷体" w:eastAsia="楷体" w:cs="宋体"/>
                <w:sz w:val="24"/>
                <w:szCs w:val="24"/>
                <w:lang w:val="en-US" w:eastAsia="zh-CN"/>
              </w:rPr>
              <w:t>4</w:t>
            </w:r>
            <w:r>
              <w:rPr>
                <w:rFonts w:hint="eastAsia" w:ascii="楷体" w:hAnsi="楷体" w:eastAsia="楷体" w:cs="宋体"/>
                <w:sz w:val="24"/>
                <w:szCs w:val="24"/>
              </w:rPr>
              <w:t>年</w:t>
            </w:r>
            <w:r>
              <w:rPr>
                <w:rFonts w:hint="eastAsia" w:ascii="楷体" w:hAnsi="楷体" w:eastAsia="楷体" w:cs="宋体"/>
                <w:sz w:val="24"/>
                <w:szCs w:val="24"/>
                <w:lang w:val="en-US" w:eastAsia="zh-CN"/>
              </w:rPr>
              <w:t>12</w:t>
            </w:r>
            <w:r>
              <w:rPr>
                <w:rFonts w:hint="eastAsia" w:ascii="楷体" w:hAnsi="楷体" w:eastAsia="楷体" w:cs="宋体"/>
                <w:sz w:val="24"/>
                <w:szCs w:val="24"/>
              </w:rPr>
              <w:t>月公司环评报告，编制单位</w:t>
            </w:r>
            <w:r>
              <w:rPr>
                <w:rFonts w:hint="eastAsia" w:ascii="楷体" w:hAnsi="楷体" w:eastAsia="楷体" w:cs="宋体"/>
                <w:sz w:val="24"/>
                <w:szCs w:val="24"/>
                <w:lang w:val="en-US" w:eastAsia="zh-CN"/>
              </w:rPr>
              <w:t>是荆门市环境科学研究院</w:t>
            </w:r>
            <w:r>
              <w:rPr>
                <w:rFonts w:hint="eastAsia" w:ascii="楷体" w:hAnsi="楷体" w:eastAsia="楷体" w:cs="宋体"/>
                <w:sz w:val="24"/>
                <w:szCs w:val="24"/>
              </w:rPr>
              <w:t>。查到201</w:t>
            </w:r>
            <w:r>
              <w:rPr>
                <w:rFonts w:hint="eastAsia" w:ascii="楷体" w:hAnsi="楷体" w:eastAsia="楷体" w:cs="宋体"/>
                <w:sz w:val="24"/>
                <w:szCs w:val="24"/>
                <w:lang w:val="en-US" w:eastAsia="zh-CN"/>
              </w:rPr>
              <w:t>5</w:t>
            </w:r>
            <w:r>
              <w:rPr>
                <w:rFonts w:hint="eastAsia" w:ascii="楷体" w:hAnsi="楷体" w:eastAsia="楷体" w:cs="宋体"/>
                <w:sz w:val="24"/>
                <w:szCs w:val="24"/>
              </w:rPr>
              <w:t>年</w:t>
            </w:r>
            <w:r>
              <w:rPr>
                <w:rFonts w:hint="eastAsia" w:ascii="楷体" w:hAnsi="楷体" w:eastAsia="楷体" w:cs="宋体"/>
                <w:sz w:val="24"/>
                <w:szCs w:val="24"/>
                <w:lang w:val="en-US" w:eastAsia="zh-CN"/>
              </w:rPr>
              <w:t>2</w:t>
            </w:r>
            <w:r>
              <w:rPr>
                <w:rFonts w:hint="eastAsia" w:ascii="楷体" w:hAnsi="楷体" w:eastAsia="楷体" w:cs="宋体"/>
                <w:sz w:val="24"/>
                <w:szCs w:val="24"/>
              </w:rPr>
              <w:t>月</w:t>
            </w:r>
            <w:r>
              <w:rPr>
                <w:rFonts w:hint="eastAsia" w:ascii="楷体" w:hAnsi="楷体" w:eastAsia="楷体" w:cs="宋体"/>
                <w:sz w:val="24"/>
                <w:szCs w:val="24"/>
                <w:lang w:val="en-US" w:eastAsia="zh-CN"/>
              </w:rPr>
              <w:t>10</w:t>
            </w:r>
            <w:r>
              <w:rPr>
                <w:rFonts w:hint="eastAsia" w:ascii="楷体" w:hAnsi="楷体" w:eastAsia="楷体" w:cs="宋体"/>
                <w:sz w:val="24"/>
                <w:szCs w:val="24"/>
              </w:rPr>
              <w:t>日</w:t>
            </w:r>
            <w:r>
              <w:rPr>
                <w:rFonts w:hint="eastAsia" w:ascii="楷体" w:hAnsi="楷体" w:eastAsia="楷体" w:cs="宋体"/>
                <w:sz w:val="24"/>
                <w:szCs w:val="24"/>
                <w:lang w:val="en-US" w:eastAsia="zh-CN"/>
              </w:rPr>
              <w:t>沙洋县</w:t>
            </w:r>
            <w:r>
              <w:rPr>
                <w:rFonts w:hint="eastAsia" w:ascii="楷体" w:hAnsi="楷体" w:eastAsia="楷体" w:cs="宋体"/>
                <w:sz w:val="24"/>
                <w:szCs w:val="24"/>
              </w:rPr>
              <w:t>环保局的环评报告批复报告（</w:t>
            </w:r>
            <w:r>
              <w:rPr>
                <w:rFonts w:hint="eastAsia" w:ascii="楷体" w:hAnsi="楷体" w:eastAsia="楷体" w:cs="宋体"/>
                <w:sz w:val="24"/>
                <w:szCs w:val="24"/>
                <w:lang w:val="en-US" w:eastAsia="zh-CN"/>
              </w:rPr>
              <w:t>沙</w:t>
            </w:r>
            <w:r>
              <w:rPr>
                <w:rFonts w:hint="eastAsia" w:ascii="楷体" w:hAnsi="楷体" w:eastAsia="楷体" w:cs="宋体"/>
                <w:sz w:val="24"/>
                <w:szCs w:val="24"/>
              </w:rPr>
              <w:t>环[201</w:t>
            </w:r>
            <w:r>
              <w:rPr>
                <w:rFonts w:hint="eastAsia" w:ascii="楷体" w:hAnsi="楷体" w:eastAsia="楷体" w:cs="宋体"/>
                <w:sz w:val="24"/>
                <w:szCs w:val="24"/>
                <w:lang w:val="en-US" w:eastAsia="zh-CN"/>
              </w:rPr>
              <w:t>5</w:t>
            </w:r>
            <w:r>
              <w:rPr>
                <w:rFonts w:hint="eastAsia" w:ascii="楷体" w:hAnsi="楷体" w:eastAsia="楷体" w:cs="宋体"/>
                <w:sz w:val="24"/>
                <w:szCs w:val="24"/>
              </w:rPr>
              <w:t>] 1</w:t>
            </w:r>
            <w:r>
              <w:rPr>
                <w:rFonts w:hint="eastAsia" w:ascii="楷体" w:hAnsi="楷体" w:eastAsia="楷体" w:cs="宋体"/>
                <w:sz w:val="24"/>
                <w:szCs w:val="24"/>
                <w:lang w:val="en-US" w:eastAsia="zh-CN"/>
              </w:rPr>
              <w:t>1</w:t>
            </w:r>
            <w:r>
              <w:rPr>
                <w:rFonts w:hint="eastAsia" w:ascii="楷体" w:hAnsi="楷体" w:eastAsia="楷体" w:cs="宋体"/>
                <w:sz w:val="24"/>
                <w:szCs w:val="24"/>
              </w:rPr>
              <w:t>号），本项目环评经过批复。查到201</w:t>
            </w:r>
            <w:r>
              <w:rPr>
                <w:rFonts w:hint="eastAsia" w:ascii="楷体" w:hAnsi="楷体" w:eastAsia="楷体" w:cs="宋体"/>
                <w:sz w:val="24"/>
                <w:szCs w:val="24"/>
                <w:lang w:val="en-US" w:eastAsia="zh-CN"/>
              </w:rPr>
              <w:t>6</w:t>
            </w:r>
            <w:r>
              <w:rPr>
                <w:rFonts w:hint="eastAsia" w:ascii="楷体" w:hAnsi="楷体" w:eastAsia="楷体" w:cs="宋体"/>
                <w:sz w:val="24"/>
                <w:szCs w:val="24"/>
              </w:rPr>
              <w:t>.</w:t>
            </w:r>
            <w:r>
              <w:rPr>
                <w:rFonts w:hint="eastAsia" w:ascii="楷体" w:hAnsi="楷体" w:eastAsia="楷体" w:cs="宋体"/>
                <w:sz w:val="24"/>
                <w:szCs w:val="24"/>
                <w:lang w:val="en-US" w:eastAsia="zh-CN"/>
              </w:rPr>
              <w:t>10</w:t>
            </w:r>
            <w:r>
              <w:rPr>
                <w:rFonts w:hint="eastAsia" w:ascii="楷体" w:hAnsi="楷体" w:eastAsia="楷体" w:cs="宋体"/>
                <w:sz w:val="24"/>
                <w:szCs w:val="24"/>
              </w:rPr>
              <w:t>.</w:t>
            </w:r>
            <w:r>
              <w:rPr>
                <w:rFonts w:hint="eastAsia" w:ascii="楷体" w:hAnsi="楷体" w:eastAsia="楷体" w:cs="宋体"/>
                <w:sz w:val="24"/>
                <w:szCs w:val="24"/>
                <w:lang w:val="en-US" w:eastAsia="zh-CN"/>
              </w:rPr>
              <w:t>8</w:t>
            </w:r>
            <w:r>
              <w:rPr>
                <w:rFonts w:hint="eastAsia" w:ascii="楷体" w:hAnsi="楷体" w:eastAsia="楷体" w:cs="宋体"/>
                <w:sz w:val="24"/>
                <w:szCs w:val="24"/>
              </w:rPr>
              <w:t>日</w:t>
            </w:r>
            <w:r>
              <w:rPr>
                <w:rFonts w:hint="eastAsia" w:ascii="楷体" w:hAnsi="楷体" w:eastAsia="楷体" w:cs="宋体"/>
                <w:sz w:val="24"/>
                <w:szCs w:val="24"/>
                <w:lang w:val="en-US" w:eastAsia="zh-CN"/>
              </w:rPr>
              <w:t>沙洋县环境保护局的</w:t>
            </w:r>
            <w:r>
              <w:rPr>
                <w:rFonts w:hint="eastAsia" w:ascii="楷体" w:hAnsi="楷体" w:eastAsia="楷体" w:cs="宋体"/>
                <w:sz w:val="24"/>
                <w:szCs w:val="24"/>
              </w:rPr>
              <w:t>三同时环境保护验收报告，</w:t>
            </w:r>
            <w:r>
              <w:rPr>
                <w:rFonts w:hint="eastAsia" w:ascii="楷体" w:hAnsi="楷体" w:eastAsia="楷体" w:cs="宋体"/>
                <w:sz w:val="24"/>
                <w:szCs w:val="24"/>
                <w:lang w:val="en-US" w:eastAsia="zh-CN"/>
              </w:rPr>
              <w:t>沙环【2016】6号</w:t>
            </w:r>
            <w:r>
              <w:rPr>
                <w:rFonts w:hint="eastAsia" w:ascii="楷体" w:hAnsi="楷体" w:eastAsia="楷体" w:cs="宋体"/>
                <w:sz w:val="24"/>
                <w:szCs w:val="24"/>
              </w:rPr>
              <w:t>，公司已经通过了环评验收。</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eastAsia="zh-CN"/>
              </w:rPr>
              <w:t>综合部</w:t>
            </w:r>
            <w:r>
              <w:rPr>
                <w:rFonts w:hint="eastAsia" w:ascii="楷体" w:hAnsi="楷体" w:eastAsia="楷体" w:cs="宋体"/>
                <w:sz w:val="24"/>
                <w:szCs w:val="24"/>
              </w:rPr>
              <w:t>定期组织环保和安全知识培训，员工具备了基本的环保和职业健康安全防护意识。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eastAsia="zh-CN"/>
              </w:rPr>
              <w:t>综合部</w:t>
            </w:r>
            <w:r>
              <w:rPr>
                <w:rFonts w:hint="eastAsia" w:ascii="楷体" w:hAnsi="楷体" w:eastAsia="楷体" w:cs="宋体"/>
                <w:sz w:val="24"/>
                <w:szCs w:val="24"/>
              </w:rPr>
              <w:t>定期发放劳保用品给相关人员，提供了出库单，2020.7.14日发放了洗衣粉2袋、脱模手套1包,经手人鲍某。2020.8.4日发放了线手套1包,经手人</w:t>
            </w:r>
            <w:r>
              <w:rPr>
                <w:rFonts w:hint="eastAsia" w:ascii="楷体" w:hAnsi="楷体" w:eastAsia="楷体" w:cs="宋体"/>
                <w:sz w:val="24"/>
                <w:szCs w:val="24"/>
                <w:lang w:val="en-US" w:eastAsia="zh-CN"/>
              </w:rPr>
              <w:t>韩玉香</w:t>
            </w:r>
            <w:r>
              <w:rPr>
                <w:rFonts w:hint="eastAsia" w:ascii="楷体" w:hAnsi="楷体" w:eastAsia="楷体" w:cs="宋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 xml:space="preserve"> </w:t>
            </w:r>
            <w:r>
              <w:rPr>
                <w:rFonts w:hint="eastAsia" w:ascii="楷体" w:hAnsi="楷体" w:eastAsia="楷体" w:cs="宋体"/>
                <w:sz w:val="24"/>
                <w:szCs w:val="24"/>
                <w:lang w:eastAsia="zh-CN"/>
              </w:rPr>
              <w:t>综合部</w:t>
            </w:r>
            <w:r>
              <w:rPr>
                <w:rFonts w:hint="eastAsia" w:ascii="楷体" w:hAnsi="楷体" w:eastAsia="楷体" w:cs="宋体"/>
                <w:sz w:val="24"/>
                <w:szCs w:val="24"/>
              </w:rPr>
              <w:t>内主要是电的使用，安装有漏电保护器，现场巡视办公区域电线、电气插座完整，未见隐患。</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办公纸张尽量采取双面打印，人走灯灭，定期检查水管跑冒滴漏。</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eastAsia="zh-CN"/>
              </w:rPr>
              <w:t>综合部</w:t>
            </w:r>
            <w:r>
              <w:rPr>
                <w:rFonts w:hint="eastAsia" w:ascii="楷体" w:hAnsi="楷体" w:eastAsia="楷体" w:cs="宋体"/>
                <w:sz w:val="24"/>
                <w:szCs w:val="24"/>
              </w:rPr>
              <w:t>垃圾主要包含生活垃圾、硒鼓、废纸。配置了垃圾筒，</w:t>
            </w:r>
            <w:r>
              <w:rPr>
                <w:rFonts w:hint="eastAsia" w:ascii="楷体" w:hAnsi="楷体" w:eastAsia="楷体" w:cs="宋体"/>
                <w:sz w:val="24"/>
                <w:szCs w:val="24"/>
                <w:lang w:eastAsia="zh-CN"/>
              </w:rPr>
              <w:t>综合部</w:t>
            </w:r>
            <w:r>
              <w:rPr>
                <w:rFonts w:hint="eastAsia" w:ascii="楷体" w:hAnsi="楷体" w:eastAsia="楷体" w:cs="宋体"/>
                <w:sz w:val="24"/>
                <w:szCs w:val="24"/>
              </w:rPr>
              <w:t>统一处理。硒鼓、墨盒等危废交供货商回收处理，生活垃圾和废纸等集中倒入工业区垃圾桶，由当地环卫部门统一清运。</w:t>
            </w:r>
          </w:p>
          <w:p>
            <w:pPr>
              <w:ind w:firstLine="480" w:firstLineChars="200"/>
              <w:rPr>
                <w:rFonts w:ascii="楷体" w:hAnsi="楷体" w:eastAsia="楷体" w:cs="宋体"/>
                <w:sz w:val="24"/>
                <w:szCs w:val="24"/>
              </w:rPr>
            </w:pPr>
            <w:r>
              <w:rPr>
                <w:rFonts w:hint="eastAsia" w:ascii="楷体" w:hAnsi="楷体" w:eastAsia="楷体" w:cs="宋体"/>
                <w:sz w:val="24"/>
                <w:szCs w:val="24"/>
              </w:rPr>
              <w:t>生产过程产生的固废统一收集，送有资质的公司处理，具体见生产部审核记录。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部门运行控制基本符合规定要求。</w:t>
            </w:r>
          </w:p>
        </w:tc>
        <w:tc>
          <w:tcPr>
            <w:tcW w:w="577" w:type="dxa"/>
          </w:tcPr>
          <w:p>
            <w:pPr>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1956" w:type="dxa"/>
            <w:vAlign w:val="center"/>
          </w:tcPr>
          <w:p>
            <w:pPr>
              <w:rPr>
                <w:rFonts w:ascii="楷体" w:hAnsi="楷体" w:eastAsia="楷体" w:cs="宋体"/>
                <w:sz w:val="24"/>
                <w:szCs w:val="24"/>
              </w:rPr>
            </w:pPr>
            <w:r>
              <w:rPr>
                <w:rFonts w:hint="eastAsia" w:ascii="楷体" w:hAnsi="楷体" w:eastAsia="楷体" w:cs="宋体"/>
                <w:sz w:val="24"/>
                <w:szCs w:val="24"/>
              </w:rPr>
              <w:t>应急准备和响应</w:t>
            </w:r>
          </w:p>
        </w:tc>
        <w:tc>
          <w:tcPr>
            <w:tcW w:w="1164" w:type="dxa"/>
          </w:tcPr>
          <w:p>
            <w:pPr>
              <w:spacing w:line="360" w:lineRule="auto"/>
              <w:ind w:firstLine="480" w:firstLineChars="200"/>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p>
          <w:p>
            <w:pPr>
              <w:spacing w:line="360" w:lineRule="auto"/>
              <w:rPr>
                <w:rFonts w:ascii="楷体" w:hAnsi="楷体" w:eastAsia="楷体" w:cs="宋体"/>
                <w:sz w:val="24"/>
                <w:szCs w:val="24"/>
              </w:rPr>
            </w:pPr>
            <w:r>
              <w:rPr>
                <w:rFonts w:hint="eastAsia" w:ascii="楷体" w:hAnsi="楷体" w:eastAsia="楷体" w:cs="宋体"/>
                <w:sz w:val="24"/>
                <w:szCs w:val="24"/>
              </w:rPr>
              <w:t xml:space="preserve">EO：：8.2 </w:t>
            </w:r>
          </w:p>
          <w:p>
            <w:pPr>
              <w:spacing w:line="360" w:lineRule="auto"/>
              <w:ind w:firstLine="480" w:firstLineChars="200"/>
              <w:rPr>
                <w:rFonts w:ascii="楷体" w:hAnsi="楷体" w:eastAsia="楷体" w:cs="宋体"/>
                <w:sz w:val="24"/>
                <w:szCs w:val="24"/>
              </w:rPr>
            </w:pPr>
          </w:p>
          <w:p>
            <w:pPr>
              <w:spacing w:line="360" w:lineRule="auto"/>
              <w:ind w:firstLine="480" w:firstLineChars="200"/>
              <w:rPr>
                <w:rFonts w:ascii="楷体" w:hAnsi="楷体" w:eastAsia="楷体" w:cs="宋体"/>
                <w:sz w:val="24"/>
                <w:szCs w:val="24"/>
              </w:rPr>
            </w:pPr>
          </w:p>
        </w:tc>
        <w:tc>
          <w:tcPr>
            <w:tcW w:w="11012"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编制了《应急准备和响应控制程序》，确定的紧急情况有：火灾、爆炸应急准备和响应预案</w:t>
            </w:r>
            <w:r>
              <w:rPr>
                <w:rFonts w:hint="eastAsia" w:ascii="楷体" w:hAnsi="楷体" w:eastAsia="楷体" w:cs="宋体"/>
                <w:sz w:val="24"/>
                <w:szCs w:val="24"/>
                <w:lang w:eastAsia="zh-CN"/>
              </w:rPr>
              <w:t>、</w:t>
            </w:r>
            <w:r>
              <w:rPr>
                <w:rFonts w:hint="eastAsia" w:ascii="楷体" w:hAnsi="楷体" w:eastAsia="楷体" w:cs="宋体"/>
                <w:sz w:val="24"/>
                <w:szCs w:val="24"/>
              </w:rPr>
              <w:t>污水处理超标排放应急准备和响应预案</w:t>
            </w:r>
            <w:r>
              <w:rPr>
                <w:rFonts w:hint="eastAsia" w:ascii="楷体" w:hAnsi="楷体" w:eastAsia="楷体" w:cs="宋体"/>
                <w:sz w:val="24"/>
                <w:szCs w:val="24"/>
                <w:lang w:eastAsia="zh-CN"/>
              </w:rPr>
              <w:t>、</w:t>
            </w:r>
            <w:r>
              <w:rPr>
                <w:rFonts w:hint="eastAsia" w:ascii="楷体" w:hAnsi="楷体" w:eastAsia="楷体" w:cs="宋体"/>
                <w:sz w:val="24"/>
                <w:szCs w:val="24"/>
              </w:rPr>
              <w:t>触电事故应急准备与响应预案，提供了紧急情况的《应急预案》，包括安全生产事故应急救援预案、触电应急预案、火灾爆炸应急救援预案、机械伤害应急预案、防疫应急预案等。</w:t>
            </w:r>
          </w:p>
          <w:p>
            <w:pPr>
              <w:autoSpaceDE w:val="0"/>
              <w:autoSpaceDN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提供</w:t>
            </w:r>
            <w:r>
              <w:rPr>
                <w:rFonts w:hint="eastAsia" w:ascii="楷体" w:hAnsi="楷体" w:eastAsia="楷体" w:cs="宋体"/>
                <w:sz w:val="24"/>
                <w:szCs w:val="24"/>
                <w:lang w:eastAsia="zh-CN"/>
              </w:rPr>
              <w:t>2020</w:t>
            </w:r>
            <w:r>
              <w:rPr>
                <w:rFonts w:hint="eastAsia" w:ascii="楷体" w:hAnsi="楷体" w:eastAsia="楷体" w:cs="宋体"/>
                <w:sz w:val="24"/>
                <w:szCs w:val="24"/>
              </w:rPr>
              <w:t>年7月8日的污水超标排放演习通知和演习评审记录，记录了演练过程，演练后对应急预案进行了总结：演习结束后，公司主管负责人、应急领导小组成员及消防队员进行了演习总结。对这次演习给予了充分肯定，对队员们忘我的精神进行了表扬，大家一致认为，通过演习既锻炼了队伍，又检验应急反应能力，提高了广大职工的</w:t>
            </w:r>
            <w:r>
              <w:rPr>
                <w:rFonts w:hint="eastAsia" w:ascii="楷体" w:hAnsi="楷体" w:eastAsia="楷体" w:cs="宋体"/>
                <w:sz w:val="24"/>
                <w:szCs w:val="24"/>
                <w:lang w:val="en-US" w:eastAsia="zh-CN"/>
              </w:rPr>
              <w:t>污水污染</w:t>
            </w:r>
            <w:r>
              <w:rPr>
                <w:rFonts w:hint="eastAsia" w:ascii="楷体" w:hAnsi="楷体" w:eastAsia="楷体" w:cs="宋体"/>
                <w:sz w:val="24"/>
                <w:szCs w:val="24"/>
              </w:rPr>
              <w:t>意识和素质，为今后</w:t>
            </w:r>
            <w:r>
              <w:rPr>
                <w:rFonts w:hint="eastAsia" w:ascii="楷体" w:hAnsi="楷体" w:eastAsia="楷体" w:cs="宋体"/>
                <w:sz w:val="24"/>
                <w:szCs w:val="24"/>
                <w:lang w:val="en-US" w:eastAsia="zh-CN"/>
              </w:rPr>
              <w:t>污水污染</w:t>
            </w:r>
            <w:r>
              <w:rPr>
                <w:rFonts w:hint="eastAsia" w:ascii="楷体" w:hAnsi="楷体" w:eastAsia="楷体" w:cs="宋体"/>
                <w:sz w:val="24"/>
                <w:szCs w:val="24"/>
              </w:rPr>
              <w:t>工作打下了很好的基础，为安全生产提供了可靠的保证。本次演习了取得圆满成功。记录：陈彪  日期：</w:t>
            </w:r>
            <w:r>
              <w:rPr>
                <w:rFonts w:hint="eastAsia"/>
                <w:sz w:val="24"/>
                <w:szCs w:val="24"/>
                <w:lang w:eastAsia="zh-CN"/>
              </w:rPr>
              <w:t>2020</w:t>
            </w:r>
            <w:r>
              <w:rPr>
                <w:rFonts w:hint="eastAsia"/>
                <w:sz w:val="24"/>
                <w:szCs w:val="24"/>
              </w:rPr>
              <w:t>年7月8日</w:t>
            </w:r>
            <w:r>
              <w:rPr>
                <w:rFonts w:hint="eastAsia" w:ascii="楷体" w:hAnsi="楷体" w:eastAsia="楷体" w:cs="宋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现场查看办公区域内有配备消防设施，状态有效。</w:t>
            </w:r>
          </w:p>
          <w:p>
            <w:pPr>
              <w:pStyle w:val="6"/>
              <w:kinsoku w:val="0"/>
              <w:overflowPunct w:val="0"/>
              <w:spacing w:before="9" w:line="360" w:lineRule="auto"/>
              <w:ind w:firstLine="480" w:firstLineChars="200"/>
              <w:rPr>
                <w:rFonts w:ascii="楷体" w:hAnsi="楷体" w:eastAsia="楷体" w:cs="宋体"/>
                <w:szCs w:val="24"/>
              </w:rPr>
            </w:pPr>
            <w:r>
              <w:rPr>
                <w:rFonts w:hint="eastAsia" w:ascii="楷体" w:hAnsi="楷体" w:eastAsia="楷体" w:cs="宋体"/>
                <w:szCs w:val="24"/>
              </w:rPr>
              <w:t>查到“</w:t>
            </w:r>
            <w:r>
              <w:rPr>
                <w:rFonts w:ascii="楷体" w:hAnsi="楷体" w:eastAsia="楷体" w:cs="宋体"/>
                <w:szCs w:val="24"/>
              </w:rPr>
              <w:t>2020</w:t>
            </w:r>
            <w:r>
              <w:rPr>
                <w:rFonts w:hint="eastAsia" w:ascii="楷体" w:hAnsi="楷体" w:eastAsia="楷体" w:cs="宋体"/>
                <w:szCs w:val="24"/>
              </w:rPr>
              <w:t>年消防器材检查”，2020年</w:t>
            </w:r>
            <w:r>
              <w:rPr>
                <w:rFonts w:hint="eastAsia" w:ascii="楷体" w:hAnsi="楷体" w:eastAsia="楷体" w:cs="宋体"/>
                <w:szCs w:val="24"/>
                <w:lang w:val="en-US" w:eastAsia="zh-CN"/>
              </w:rPr>
              <w:t>6</w:t>
            </w:r>
            <w:r>
              <w:rPr>
                <w:rFonts w:ascii="楷体" w:hAnsi="楷体" w:eastAsia="楷体" w:cs="宋体"/>
                <w:szCs w:val="24"/>
              </w:rPr>
              <w:t>.15日</w:t>
            </w:r>
            <w:r>
              <w:rPr>
                <w:rFonts w:hint="eastAsia" w:ascii="楷体" w:hAnsi="楷体" w:eastAsia="楷体" w:cs="宋体"/>
                <w:szCs w:val="24"/>
              </w:rPr>
              <w:t>、</w:t>
            </w:r>
            <w:r>
              <w:rPr>
                <w:rFonts w:ascii="楷体" w:hAnsi="楷体" w:eastAsia="楷体" w:cs="宋体"/>
                <w:szCs w:val="24"/>
              </w:rPr>
              <w:tab/>
            </w:r>
            <w:r>
              <w:rPr>
                <w:rFonts w:hint="eastAsia" w:ascii="楷体" w:hAnsi="楷体" w:eastAsia="楷体" w:cs="宋体"/>
                <w:szCs w:val="24"/>
                <w:lang w:val="en-US" w:eastAsia="zh-CN"/>
              </w:rPr>
              <w:t>7</w:t>
            </w:r>
            <w:r>
              <w:rPr>
                <w:rFonts w:ascii="楷体" w:hAnsi="楷体" w:eastAsia="楷体" w:cs="宋体"/>
                <w:szCs w:val="24"/>
              </w:rPr>
              <w:t>.15日</w:t>
            </w:r>
            <w:r>
              <w:rPr>
                <w:rFonts w:hint="eastAsia" w:ascii="楷体" w:hAnsi="楷体" w:eastAsia="楷体" w:cs="宋体"/>
                <w:szCs w:val="24"/>
              </w:rPr>
              <w:t>、</w:t>
            </w:r>
            <w:r>
              <w:rPr>
                <w:rFonts w:ascii="楷体" w:hAnsi="楷体" w:eastAsia="楷体" w:cs="宋体"/>
                <w:szCs w:val="24"/>
              </w:rPr>
              <w:tab/>
            </w:r>
            <w:r>
              <w:rPr>
                <w:rFonts w:hint="eastAsia" w:ascii="楷体" w:hAnsi="楷体" w:eastAsia="楷体" w:cs="宋体"/>
                <w:szCs w:val="24"/>
                <w:lang w:val="en-US" w:eastAsia="zh-CN"/>
              </w:rPr>
              <w:t>8</w:t>
            </w:r>
            <w:r>
              <w:rPr>
                <w:rFonts w:ascii="楷体" w:hAnsi="楷体" w:eastAsia="楷体" w:cs="宋体"/>
                <w:szCs w:val="24"/>
              </w:rPr>
              <w:t>.10日</w:t>
            </w:r>
            <w:r>
              <w:rPr>
                <w:rFonts w:hint="eastAsia" w:ascii="楷体" w:hAnsi="楷体" w:eastAsia="楷体" w:cs="宋体"/>
                <w:szCs w:val="24"/>
              </w:rPr>
              <w:t>、</w:t>
            </w:r>
            <w:r>
              <w:rPr>
                <w:rFonts w:hint="eastAsia" w:ascii="楷体" w:hAnsi="楷体" w:eastAsia="楷体" w:cs="宋体"/>
                <w:szCs w:val="24"/>
                <w:lang w:val="en-US" w:eastAsia="zh-CN"/>
              </w:rPr>
              <w:t>9</w:t>
            </w:r>
            <w:r>
              <w:rPr>
                <w:rFonts w:ascii="楷体" w:hAnsi="楷体" w:eastAsia="楷体" w:cs="宋体"/>
                <w:szCs w:val="24"/>
              </w:rPr>
              <w:t>.8日</w:t>
            </w:r>
            <w:r>
              <w:rPr>
                <w:rFonts w:hint="eastAsia" w:ascii="楷体" w:hAnsi="楷体" w:eastAsia="楷体" w:cs="宋体"/>
                <w:szCs w:val="24"/>
              </w:rPr>
              <w:t>、</w:t>
            </w:r>
            <w:r>
              <w:rPr>
                <w:rFonts w:hint="eastAsia" w:ascii="楷体" w:hAnsi="楷体" w:eastAsia="楷体" w:cs="宋体"/>
                <w:szCs w:val="24"/>
                <w:lang w:val="en-US" w:eastAsia="zh-CN"/>
              </w:rPr>
              <w:t>10</w:t>
            </w:r>
            <w:r>
              <w:rPr>
                <w:rFonts w:ascii="楷体" w:hAnsi="楷体" w:eastAsia="楷体" w:cs="宋体"/>
                <w:szCs w:val="24"/>
              </w:rPr>
              <w:t>.8日对各区域的灭火器进行了检查</w:t>
            </w:r>
            <w:r>
              <w:rPr>
                <w:rFonts w:hint="eastAsia" w:ascii="楷体" w:hAnsi="楷体" w:eastAsia="楷体" w:cs="宋体"/>
                <w:szCs w:val="24"/>
              </w:rPr>
              <w:t>，</w:t>
            </w:r>
            <w:r>
              <w:rPr>
                <w:rFonts w:ascii="楷体" w:hAnsi="楷体" w:eastAsia="楷体" w:cs="宋体"/>
                <w:szCs w:val="24"/>
              </w:rPr>
              <w:t>检查结果正常</w:t>
            </w:r>
            <w:r>
              <w:rPr>
                <w:rFonts w:hint="eastAsia" w:ascii="楷体" w:hAnsi="楷体" w:eastAsia="楷体" w:cs="宋体"/>
                <w:szCs w:val="24"/>
              </w:rPr>
              <w:t>，</w:t>
            </w:r>
            <w:r>
              <w:rPr>
                <w:rFonts w:ascii="楷体" w:hAnsi="楷体" w:eastAsia="楷体" w:cs="宋体"/>
                <w:szCs w:val="24"/>
              </w:rPr>
              <w:t>检查人</w:t>
            </w:r>
            <w:r>
              <w:rPr>
                <w:rFonts w:hint="eastAsia" w:ascii="楷体" w:hAnsi="楷体" w:eastAsia="楷体" w:cs="宋体"/>
                <w:sz w:val="24"/>
                <w:szCs w:val="24"/>
              </w:rPr>
              <w:t>陈彪</w:t>
            </w:r>
            <w:r>
              <w:rPr>
                <w:rFonts w:hint="eastAsia" w:ascii="楷体" w:hAnsi="楷体" w:eastAsia="楷体" w:cs="宋体"/>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2020年3月开工，针对新冠肺炎疫情公司制定了管理制度和应急预案，应急措施包括口罩发放、消杀消毒等。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自体系运行以来尚未发生紧急情况。</w:t>
            </w:r>
          </w:p>
        </w:tc>
        <w:tc>
          <w:tcPr>
            <w:tcW w:w="577" w:type="dxa"/>
          </w:tcPr>
          <w:p>
            <w:pPr>
              <w:rPr>
                <w:rFonts w:ascii="楷体" w:hAnsi="楷体" w:eastAsia="楷体" w:cs="宋体"/>
                <w:sz w:val="24"/>
                <w:szCs w:val="24"/>
              </w:rPr>
            </w:pPr>
          </w:p>
          <w:p>
            <w:pPr>
              <w:pStyle w:val="4"/>
              <w:rPr>
                <w:rFonts w:ascii="楷体" w:hAnsi="楷体" w:eastAsia="楷体" w:cs="宋体"/>
                <w:sz w:val="24"/>
                <w:szCs w:val="24"/>
              </w:rPr>
            </w:pPr>
          </w:p>
          <w:p>
            <w:pPr>
              <w:pStyle w:val="5"/>
              <w:rPr>
                <w:rFonts w:ascii="楷体" w:hAnsi="楷体" w:eastAsia="楷体"/>
                <w:sz w:val="24"/>
                <w:szCs w:val="24"/>
              </w:rPr>
            </w:pPr>
          </w:p>
          <w:p>
            <w:pPr>
              <w:pStyle w:val="5"/>
              <w:rPr>
                <w:rFonts w:ascii="楷体" w:hAnsi="楷体" w:eastAsia="楷体" w:cs="宋体"/>
                <w:sz w:val="24"/>
                <w:szCs w:val="24"/>
              </w:rPr>
            </w:pPr>
          </w:p>
          <w:p>
            <w:pPr>
              <w:pStyle w:val="5"/>
              <w:rPr>
                <w:rFonts w:ascii="楷体" w:hAnsi="楷体" w:eastAsia="楷体" w:cs="宋体"/>
                <w:sz w:val="24"/>
                <w:szCs w:val="24"/>
              </w:rPr>
            </w:pPr>
          </w:p>
          <w:p>
            <w:pPr>
              <w:pStyle w:val="5"/>
              <w:rPr>
                <w:rFonts w:ascii="楷体" w:hAnsi="楷体" w:eastAsia="楷体" w:cs="宋体"/>
                <w:sz w:val="24"/>
                <w:szCs w:val="24"/>
              </w:rPr>
            </w:pPr>
          </w:p>
          <w:p>
            <w:pPr>
              <w:pStyle w:val="5"/>
              <w:rPr>
                <w:rFonts w:ascii="楷体" w:hAnsi="楷体" w:eastAsia="楷体" w:cs="宋体"/>
                <w:sz w:val="24"/>
                <w:szCs w:val="24"/>
              </w:rPr>
            </w:pPr>
          </w:p>
          <w:p>
            <w:pPr>
              <w:pStyle w:val="5"/>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1956" w:type="dxa"/>
            <w:vAlign w:val="center"/>
          </w:tcPr>
          <w:p>
            <w:pPr>
              <w:rPr>
                <w:rFonts w:hint="eastAsia" w:ascii="楷体" w:hAnsi="楷体" w:eastAsia="楷体" w:cs="宋体"/>
                <w:sz w:val="24"/>
                <w:szCs w:val="24"/>
              </w:rPr>
            </w:pPr>
            <w:r>
              <w:rPr>
                <w:rFonts w:hint="eastAsia" w:ascii="宋体" w:hAnsi="宋体" w:cs="Arial"/>
                <w:b/>
                <w:sz w:val="21"/>
                <w:szCs w:val="21"/>
                <w:u w:val="single"/>
              </w:rPr>
              <w:t>分析与评价</w:t>
            </w:r>
          </w:p>
        </w:tc>
        <w:tc>
          <w:tcPr>
            <w:tcW w:w="1164" w:type="dxa"/>
          </w:tcPr>
          <w:p>
            <w:pPr>
              <w:spacing w:line="360" w:lineRule="auto"/>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Q9.1.3</w:t>
            </w:r>
          </w:p>
        </w:tc>
        <w:tc>
          <w:tcPr>
            <w:tcW w:w="11012" w:type="dxa"/>
          </w:tcPr>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生产中具有或可能具有重大环境影响和职业健康安全风险的活动及其关键特性进行监测和测量，通过监测和测量结果对质量/环境/职业健康安全方针、目标、指标、有关法律、法规、标准的符合性程度进行评价。</w:t>
            </w:r>
          </w:p>
          <w:p>
            <w:pPr>
              <w:spacing w:line="360" w:lineRule="auto"/>
              <w:ind w:firstLine="480" w:firstLineChars="200"/>
              <w:rPr>
                <w:rFonts w:hint="eastAsia" w:ascii="楷体" w:hAnsi="楷体" w:eastAsia="楷体" w:cs="宋体"/>
                <w:sz w:val="24"/>
                <w:szCs w:val="24"/>
                <w:lang w:val="en-US" w:eastAsia="zh-CN"/>
              </w:rPr>
            </w:pPr>
            <w:r>
              <w:rPr>
                <w:rFonts w:hint="eastAsia" w:ascii="楷体" w:hAnsi="楷体" w:eastAsia="楷体" w:cs="宋体"/>
                <w:sz w:val="24"/>
                <w:szCs w:val="24"/>
                <w:lang w:val="en-US" w:eastAsia="zh-CN"/>
              </w:rPr>
              <w:t>销售负责售后跟踪，接受、处理客户投诉，以折线图的形式进行客户投诉分析，并制定纠正措施，跟踪纠正结果并验证，清晰、直观，符合要求。</w:t>
            </w:r>
          </w:p>
          <w:p>
            <w:pPr>
              <w:spacing w:line="360" w:lineRule="auto"/>
              <w:ind w:firstLine="480" w:firstLineChars="200"/>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综合部利用内审和管理评审对公司管理体系运行有效性进行分析和评价；利用每年的健康查体对员工的健康状况进行分析和评价。</w:t>
            </w:r>
          </w:p>
        </w:tc>
        <w:tc>
          <w:tcPr>
            <w:tcW w:w="577" w:type="dxa"/>
          </w:tcPr>
          <w:p>
            <w:pPr>
              <w:pStyle w:val="5"/>
              <w:rPr>
                <w:rFonts w:ascii="楷体" w:hAnsi="楷体" w:eastAsia="楷体" w:cs="宋体"/>
                <w:sz w:val="24"/>
                <w:szCs w:val="24"/>
              </w:rPr>
            </w:pPr>
          </w:p>
        </w:tc>
      </w:tr>
    </w:tbl>
    <w:p>
      <w:pPr>
        <w:rPr>
          <w:rFonts w:ascii="楷体" w:hAnsi="楷体" w:eastAsia="楷体" w:cs="宋体"/>
          <w:sz w:val="24"/>
          <w:szCs w:val="24"/>
        </w:rPr>
      </w:pPr>
    </w:p>
    <w:p>
      <w:pPr>
        <w:pStyle w:val="11"/>
        <w:rPr>
          <w:rFonts w:ascii="楷体" w:hAnsi="楷体" w:eastAsia="楷体"/>
          <w:sz w:val="24"/>
          <w:szCs w:val="24"/>
        </w:rPr>
      </w:pPr>
      <w:r>
        <w:rPr>
          <w:rFonts w:hint="eastAsia" w:ascii="楷体" w:hAnsi="楷体" w:eastAsia="楷体" w:cs="宋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8910"/>
        <w:tab w:val="left" w:pos="9142"/>
        <w:tab w:val="clear" w:pos="4153"/>
      </w:tabs>
      <w:spacing w:line="320" w:lineRule="exact"/>
      <w:ind w:left="-86" w:leftChars="-41" w:firstLine="810" w:firstLineChars="450"/>
      <w:jc w:val="left"/>
      <w:rPr>
        <w:rStyle w:val="2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12"/>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2"/>
        <w:rFonts w:hint="default"/>
      </w:rPr>
      <w:t xml:space="preserve">        </w:t>
    </w:r>
    <w:r>
      <w:rPr>
        <w:rStyle w:val="22"/>
        <w:rFonts w:hint="default"/>
        <w:w w:val="90"/>
      </w:rPr>
      <w:t>Beijing International Standard united Certification Co.,Ltd.</w:t>
    </w:r>
    <w:r>
      <w:rPr>
        <w:rStyle w:val="22"/>
        <w:rFonts w:hint="default"/>
        <w:w w:val="90"/>
        <w:szCs w:val="21"/>
      </w:rPr>
      <w:t xml:space="preserve">  </w:t>
    </w:r>
    <w:r>
      <w:rPr>
        <w:rStyle w:val="22"/>
        <w:rFonts w:hint="default"/>
        <w:w w:val="90"/>
        <w:sz w:val="20"/>
      </w:rPr>
      <w:t xml:space="preserve"> </w:t>
    </w:r>
    <w:r>
      <w:rPr>
        <w:rStyle w:val="22"/>
        <w:rFonts w:hint="default"/>
        <w:w w:val="90"/>
      </w:rPr>
      <w:t xml:space="preserve">                   </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pStyle w:val="2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6666"/>
    <w:rsid w:val="000237F6"/>
    <w:rsid w:val="000255A1"/>
    <w:rsid w:val="00027475"/>
    <w:rsid w:val="0003373A"/>
    <w:rsid w:val="0003575D"/>
    <w:rsid w:val="000406D2"/>
    <w:rsid w:val="00044B12"/>
    <w:rsid w:val="0005642D"/>
    <w:rsid w:val="00061D6D"/>
    <w:rsid w:val="0007359F"/>
    <w:rsid w:val="00087D97"/>
    <w:rsid w:val="0009467C"/>
    <w:rsid w:val="000B1BBB"/>
    <w:rsid w:val="000B2EE7"/>
    <w:rsid w:val="000B7582"/>
    <w:rsid w:val="000C5C53"/>
    <w:rsid w:val="000D6234"/>
    <w:rsid w:val="000D75FB"/>
    <w:rsid w:val="00102F45"/>
    <w:rsid w:val="0011141A"/>
    <w:rsid w:val="00117D4E"/>
    <w:rsid w:val="001241D6"/>
    <w:rsid w:val="001255FC"/>
    <w:rsid w:val="001279CD"/>
    <w:rsid w:val="00134401"/>
    <w:rsid w:val="001477F9"/>
    <w:rsid w:val="00167FEA"/>
    <w:rsid w:val="00173AAD"/>
    <w:rsid w:val="001765F9"/>
    <w:rsid w:val="0018734F"/>
    <w:rsid w:val="00193903"/>
    <w:rsid w:val="001A2D7F"/>
    <w:rsid w:val="001A636C"/>
    <w:rsid w:val="001B29A9"/>
    <w:rsid w:val="001B416D"/>
    <w:rsid w:val="001B64B7"/>
    <w:rsid w:val="001C4EBB"/>
    <w:rsid w:val="001E2E4A"/>
    <w:rsid w:val="001F7865"/>
    <w:rsid w:val="00207CDA"/>
    <w:rsid w:val="002118EA"/>
    <w:rsid w:val="00216381"/>
    <w:rsid w:val="00216936"/>
    <w:rsid w:val="00222AB0"/>
    <w:rsid w:val="00223F19"/>
    <w:rsid w:val="00234E37"/>
    <w:rsid w:val="002427CD"/>
    <w:rsid w:val="00252EA2"/>
    <w:rsid w:val="00253F0A"/>
    <w:rsid w:val="00254A2E"/>
    <w:rsid w:val="00255C50"/>
    <w:rsid w:val="00260F0E"/>
    <w:rsid w:val="002716DA"/>
    <w:rsid w:val="00275018"/>
    <w:rsid w:val="00275954"/>
    <w:rsid w:val="002771CE"/>
    <w:rsid w:val="00284808"/>
    <w:rsid w:val="002F54DC"/>
    <w:rsid w:val="00304E66"/>
    <w:rsid w:val="00313946"/>
    <w:rsid w:val="00316170"/>
    <w:rsid w:val="003307A1"/>
    <w:rsid w:val="00337922"/>
    <w:rsid w:val="00340867"/>
    <w:rsid w:val="00350FA0"/>
    <w:rsid w:val="003532B0"/>
    <w:rsid w:val="003778EF"/>
    <w:rsid w:val="00380837"/>
    <w:rsid w:val="003A198A"/>
    <w:rsid w:val="003A7620"/>
    <w:rsid w:val="003D1FA6"/>
    <w:rsid w:val="003E5B1D"/>
    <w:rsid w:val="003F5317"/>
    <w:rsid w:val="004063C3"/>
    <w:rsid w:val="00410914"/>
    <w:rsid w:val="004119B6"/>
    <w:rsid w:val="00413EA9"/>
    <w:rsid w:val="0042352A"/>
    <w:rsid w:val="004375CE"/>
    <w:rsid w:val="00442616"/>
    <w:rsid w:val="00452DB0"/>
    <w:rsid w:val="00456E97"/>
    <w:rsid w:val="004570FC"/>
    <w:rsid w:val="004667CD"/>
    <w:rsid w:val="004711A3"/>
    <w:rsid w:val="0047492E"/>
    <w:rsid w:val="004755DE"/>
    <w:rsid w:val="004946C2"/>
    <w:rsid w:val="004B1567"/>
    <w:rsid w:val="004D6164"/>
    <w:rsid w:val="004F6082"/>
    <w:rsid w:val="00510BD5"/>
    <w:rsid w:val="005209BE"/>
    <w:rsid w:val="00521841"/>
    <w:rsid w:val="00525153"/>
    <w:rsid w:val="00532DAC"/>
    <w:rsid w:val="00536930"/>
    <w:rsid w:val="00555511"/>
    <w:rsid w:val="00561068"/>
    <w:rsid w:val="005627D7"/>
    <w:rsid w:val="00564E53"/>
    <w:rsid w:val="005879D0"/>
    <w:rsid w:val="005A1312"/>
    <w:rsid w:val="005A3A69"/>
    <w:rsid w:val="005A56E6"/>
    <w:rsid w:val="005B3893"/>
    <w:rsid w:val="005C4838"/>
    <w:rsid w:val="005F1D37"/>
    <w:rsid w:val="005F4E73"/>
    <w:rsid w:val="006042E7"/>
    <w:rsid w:val="00644FE2"/>
    <w:rsid w:val="00647CD8"/>
    <w:rsid w:val="0065310C"/>
    <w:rsid w:val="0066358A"/>
    <w:rsid w:val="00671260"/>
    <w:rsid w:val="006760C6"/>
    <w:rsid w:val="0067640C"/>
    <w:rsid w:val="006915E5"/>
    <w:rsid w:val="006A390A"/>
    <w:rsid w:val="006B38FF"/>
    <w:rsid w:val="006B4981"/>
    <w:rsid w:val="006E0439"/>
    <w:rsid w:val="006E3DBE"/>
    <w:rsid w:val="006E678B"/>
    <w:rsid w:val="006F02A8"/>
    <w:rsid w:val="006F24D2"/>
    <w:rsid w:val="007064C7"/>
    <w:rsid w:val="00712BE1"/>
    <w:rsid w:val="0071422C"/>
    <w:rsid w:val="007342A1"/>
    <w:rsid w:val="00740B11"/>
    <w:rsid w:val="00744C3C"/>
    <w:rsid w:val="00753D54"/>
    <w:rsid w:val="007562AB"/>
    <w:rsid w:val="00771398"/>
    <w:rsid w:val="00774C81"/>
    <w:rsid w:val="007757F3"/>
    <w:rsid w:val="00777277"/>
    <w:rsid w:val="0079683D"/>
    <w:rsid w:val="007A10EF"/>
    <w:rsid w:val="007A201E"/>
    <w:rsid w:val="007B0564"/>
    <w:rsid w:val="007B6637"/>
    <w:rsid w:val="007D09C4"/>
    <w:rsid w:val="007E1D2F"/>
    <w:rsid w:val="007E5050"/>
    <w:rsid w:val="007E6AEB"/>
    <w:rsid w:val="008007C4"/>
    <w:rsid w:val="0080174C"/>
    <w:rsid w:val="008102EF"/>
    <w:rsid w:val="008240DD"/>
    <w:rsid w:val="0083508A"/>
    <w:rsid w:val="00846999"/>
    <w:rsid w:val="00857C48"/>
    <w:rsid w:val="008820B6"/>
    <w:rsid w:val="00882229"/>
    <w:rsid w:val="008973EE"/>
    <w:rsid w:val="008A120B"/>
    <w:rsid w:val="008A3939"/>
    <w:rsid w:val="008A6621"/>
    <w:rsid w:val="008B371B"/>
    <w:rsid w:val="008B6C18"/>
    <w:rsid w:val="008C3DE4"/>
    <w:rsid w:val="008D79BB"/>
    <w:rsid w:val="008E58B9"/>
    <w:rsid w:val="00901761"/>
    <w:rsid w:val="009526B3"/>
    <w:rsid w:val="009567D3"/>
    <w:rsid w:val="00965791"/>
    <w:rsid w:val="00971600"/>
    <w:rsid w:val="009721FE"/>
    <w:rsid w:val="009741E1"/>
    <w:rsid w:val="00976DAC"/>
    <w:rsid w:val="00996447"/>
    <w:rsid w:val="009973B4"/>
    <w:rsid w:val="009C28C1"/>
    <w:rsid w:val="009C2DC0"/>
    <w:rsid w:val="009E5ACE"/>
    <w:rsid w:val="009F7EED"/>
    <w:rsid w:val="00A053EF"/>
    <w:rsid w:val="00A076F0"/>
    <w:rsid w:val="00A3441A"/>
    <w:rsid w:val="00A55AE5"/>
    <w:rsid w:val="00A62C77"/>
    <w:rsid w:val="00A63786"/>
    <w:rsid w:val="00A661B6"/>
    <w:rsid w:val="00A9103E"/>
    <w:rsid w:val="00A91326"/>
    <w:rsid w:val="00A91D28"/>
    <w:rsid w:val="00A93782"/>
    <w:rsid w:val="00AA104F"/>
    <w:rsid w:val="00AB315B"/>
    <w:rsid w:val="00AC6ACB"/>
    <w:rsid w:val="00AF0AAB"/>
    <w:rsid w:val="00AF2AA5"/>
    <w:rsid w:val="00AF4FFB"/>
    <w:rsid w:val="00B0174E"/>
    <w:rsid w:val="00B201CC"/>
    <w:rsid w:val="00B27AAF"/>
    <w:rsid w:val="00B3674B"/>
    <w:rsid w:val="00B45BE9"/>
    <w:rsid w:val="00B52AFB"/>
    <w:rsid w:val="00B5309D"/>
    <w:rsid w:val="00B70921"/>
    <w:rsid w:val="00B70B4C"/>
    <w:rsid w:val="00B82C96"/>
    <w:rsid w:val="00B872C2"/>
    <w:rsid w:val="00B95086"/>
    <w:rsid w:val="00BA6E67"/>
    <w:rsid w:val="00BB459B"/>
    <w:rsid w:val="00BF061A"/>
    <w:rsid w:val="00BF532F"/>
    <w:rsid w:val="00BF597E"/>
    <w:rsid w:val="00C00359"/>
    <w:rsid w:val="00C0179C"/>
    <w:rsid w:val="00C128DD"/>
    <w:rsid w:val="00C21FA2"/>
    <w:rsid w:val="00C51A36"/>
    <w:rsid w:val="00C53E64"/>
    <w:rsid w:val="00C546D2"/>
    <w:rsid w:val="00C55228"/>
    <w:rsid w:val="00C57086"/>
    <w:rsid w:val="00C82C64"/>
    <w:rsid w:val="00C96CCE"/>
    <w:rsid w:val="00CA5072"/>
    <w:rsid w:val="00CB7E78"/>
    <w:rsid w:val="00CC3DF0"/>
    <w:rsid w:val="00CC6DC5"/>
    <w:rsid w:val="00CE315A"/>
    <w:rsid w:val="00CE64C2"/>
    <w:rsid w:val="00D00D9B"/>
    <w:rsid w:val="00D06F59"/>
    <w:rsid w:val="00D0743D"/>
    <w:rsid w:val="00D14204"/>
    <w:rsid w:val="00D22C25"/>
    <w:rsid w:val="00D26161"/>
    <w:rsid w:val="00D63348"/>
    <w:rsid w:val="00D7082E"/>
    <w:rsid w:val="00D776C2"/>
    <w:rsid w:val="00D8388C"/>
    <w:rsid w:val="00DC357C"/>
    <w:rsid w:val="00DD3A99"/>
    <w:rsid w:val="00DE37EC"/>
    <w:rsid w:val="00DF0519"/>
    <w:rsid w:val="00E25847"/>
    <w:rsid w:val="00E325D8"/>
    <w:rsid w:val="00E453DD"/>
    <w:rsid w:val="00E4757C"/>
    <w:rsid w:val="00E609FC"/>
    <w:rsid w:val="00E6117A"/>
    <w:rsid w:val="00E61817"/>
    <w:rsid w:val="00E712AE"/>
    <w:rsid w:val="00E71EB3"/>
    <w:rsid w:val="00E74CB9"/>
    <w:rsid w:val="00E82E86"/>
    <w:rsid w:val="00E919C6"/>
    <w:rsid w:val="00EA31F4"/>
    <w:rsid w:val="00EB0164"/>
    <w:rsid w:val="00EB4688"/>
    <w:rsid w:val="00ED0F62"/>
    <w:rsid w:val="00EF3A38"/>
    <w:rsid w:val="00F13660"/>
    <w:rsid w:val="00F3531B"/>
    <w:rsid w:val="00F36486"/>
    <w:rsid w:val="00F36E86"/>
    <w:rsid w:val="00F37D6A"/>
    <w:rsid w:val="00F66428"/>
    <w:rsid w:val="00F667C8"/>
    <w:rsid w:val="00F70C86"/>
    <w:rsid w:val="00F86854"/>
    <w:rsid w:val="00FA1FC6"/>
    <w:rsid w:val="00FC284B"/>
    <w:rsid w:val="00FC40B0"/>
    <w:rsid w:val="00FD7CA7"/>
    <w:rsid w:val="01237055"/>
    <w:rsid w:val="014321E6"/>
    <w:rsid w:val="02602D37"/>
    <w:rsid w:val="02A361C3"/>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C66B5E"/>
    <w:rsid w:val="11D41D45"/>
    <w:rsid w:val="120E53B5"/>
    <w:rsid w:val="123034E8"/>
    <w:rsid w:val="125E29DC"/>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BF44C4"/>
    <w:rsid w:val="16F7510A"/>
    <w:rsid w:val="17924A21"/>
    <w:rsid w:val="17A67230"/>
    <w:rsid w:val="17BE048E"/>
    <w:rsid w:val="18327362"/>
    <w:rsid w:val="18D3715E"/>
    <w:rsid w:val="197C75B5"/>
    <w:rsid w:val="1A57282B"/>
    <w:rsid w:val="1AA210F7"/>
    <w:rsid w:val="1AC67B71"/>
    <w:rsid w:val="1B0065D0"/>
    <w:rsid w:val="1B087E14"/>
    <w:rsid w:val="1BAA2FBD"/>
    <w:rsid w:val="1CAD5010"/>
    <w:rsid w:val="1D1242D7"/>
    <w:rsid w:val="1D86717A"/>
    <w:rsid w:val="1E350D4D"/>
    <w:rsid w:val="1E54581A"/>
    <w:rsid w:val="1E6E174C"/>
    <w:rsid w:val="1ED45FD8"/>
    <w:rsid w:val="200E4909"/>
    <w:rsid w:val="202C6533"/>
    <w:rsid w:val="20444302"/>
    <w:rsid w:val="20961A16"/>
    <w:rsid w:val="20C45CC2"/>
    <w:rsid w:val="21122D5D"/>
    <w:rsid w:val="221C084C"/>
    <w:rsid w:val="227257C1"/>
    <w:rsid w:val="22B709AE"/>
    <w:rsid w:val="22D7582D"/>
    <w:rsid w:val="23235F87"/>
    <w:rsid w:val="23732F32"/>
    <w:rsid w:val="240C1AE1"/>
    <w:rsid w:val="24BD65A1"/>
    <w:rsid w:val="255D6D75"/>
    <w:rsid w:val="25C71E86"/>
    <w:rsid w:val="25D826BB"/>
    <w:rsid w:val="261D2BC4"/>
    <w:rsid w:val="263E019F"/>
    <w:rsid w:val="26BB47F8"/>
    <w:rsid w:val="26F45C8F"/>
    <w:rsid w:val="27571BB0"/>
    <w:rsid w:val="275D5156"/>
    <w:rsid w:val="282355F9"/>
    <w:rsid w:val="28C8582D"/>
    <w:rsid w:val="28DF2BCF"/>
    <w:rsid w:val="291202D2"/>
    <w:rsid w:val="299C23FC"/>
    <w:rsid w:val="29AA0642"/>
    <w:rsid w:val="29AF13DF"/>
    <w:rsid w:val="29F80E54"/>
    <w:rsid w:val="2B3D669F"/>
    <w:rsid w:val="2B612389"/>
    <w:rsid w:val="2C04664A"/>
    <w:rsid w:val="2C917839"/>
    <w:rsid w:val="2CAE49F5"/>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6E72EF"/>
    <w:rsid w:val="32734E29"/>
    <w:rsid w:val="327711BB"/>
    <w:rsid w:val="32860EED"/>
    <w:rsid w:val="32A818D5"/>
    <w:rsid w:val="330F505D"/>
    <w:rsid w:val="33137513"/>
    <w:rsid w:val="3328502A"/>
    <w:rsid w:val="332B0841"/>
    <w:rsid w:val="33997DE2"/>
    <w:rsid w:val="34060A21"/>
    <w:rsid w:val="34262394"/>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51246"/>
    <w:rsid w:val="3D9A6CF0"/>
    <w:rsid w:val="3DB92AC4"/>
    <w:rsid w:val="3EC07009"/>
    <w:rsid w:val="3F1C24D3"/>
    <w:rsid w:val="3F1F20F4"/>
    <w:rsid w:val="3FFD17CC"/>
    <w:rsid w:val="40425DD8"/>
    <w:rsid w:val="406E64DA"/>
    <w:rsid w:val="40882793"/>
    <w:rsid w:val="40FF3C83"/>
    <w:rsid w:val="416877C4"/>
    <w:rsid w:val="41846EFA"/>
    <w:rsid w:val="41C50928"/>
    <w:rsid w:val="42A83790"/>
    <w:rsid w:val="42D005BA"/>
    <w:rsid w:val="42D62122"/>
    <w:rsid w:val="43543C1C"/>
    <w:rsid w:val="43587CD0"/>
    <w:rsid w:val="43B04046"/>
    <w:rsid w:val="44483C60"/>
    <w:rsid w:val="45BE3CAA"/>
    <w:rsid w:val="461A5941"/>
    <w:rsid w:val="461C30E9"/>
    <w:rsid w:val="463175C9"/>
    <w:rsid w:val="46A0119E"/>
    <w:rsid w:val="46B86DED"/>
    <w:rsid w:val="46CB5A97"/>
    <w:rsid w:val="46DB4564"/>
    <w:rsid w:val="479033F0"/>
    <w:rsid w:val="47FF0F4B"/>
    <w:rsid w:val="48160645"/>
    <w:rsid w:val="48210BFD"/>
    <w:rsid w:val="48752520"/>
    <w:rsid w:val="48D92A98"/>
    <w:rsid w:val="493A73ED"/>
    <w:rsid w:val="4A02594A"/>
    <w:rsid w:val="4A174CB7"/>
    <w:rsid w:val="4A6A2AFC"/>
    <w:rsid w:val="4B511DE2"/>
    <w:rsid w:val="4B7E721E"/>
    <w:rsid w:val="4C017549"/>
    <w:rsid w:val="4CFF3B84"/>
    <w:rsid w:val="4D4E2263"/>
    <w:rsid w:val="4EA8785F"/>
    <w:rsid w:val="4F9420A0"/>
    <w:rsid w:val="4FA333A8"/>
    <w:rsid w:val="4FA356F1"/>
    <w:rsid w:val="4FC219C0"/>
    <w:rsid w:val="508A6635"/>
    <w:rsid w:val="50A05722"/>
    <w:rsid w:val="50FA26C7"/>
    <w:rsid w:val="51330870"/>
    <w:rsid w:val="51B07021"/>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8F5DE4"/>
    <w:rsid w:val="62E84468"/>
    <w:rsid w:val="63244403"/>
    <w:rsid w:val="63272C6B"/>
    <w:rsid w:val="634C0405"/>
    <w:rsid w:val="634D35C3"/>
    <w:rsid w:val="63577018"/>
    <w:rsid w:val="63A076AF"/>
    <w:rsid w:val="63B15496"/>
    <w:rsid w:val="63BC1E27"/>
    <w:rsid w:val="64450F89"/>
    <w:rsid w:val="64816A20"/>
    <w:rsid w:val="64C23928"/>
    <w:rsid w:val="652C57B3"/>
    <w:rsid w:val="65967FA2"/>
    <w:rsid w:val="65D63B50"/>
    <w:rsid w:val="660A7F70"/>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15411"/>
    <w:rsid w:val="6E5E28AB"/>
    <w:rsid w:val="6E9844C6"/>
    <w:rsid w:val="6ED008C7"/>
    <w:rsid w:val="6F1C0C18"/>
    <w:rsid w:val="6F2F6271"/>
    <w:rsid w:val="6F3944D9"/>
    <w:rsid w:val="6F4E570C"/>
    <w:rsid w:val="6FB02F06"/>
    <w:rsid w:val="6FDF3742"/>
    <w:rsid w:val="70DD4915"/>
    <w:rsid w:val="7140022C"/>
    <w:rsid w:val="71430325"/>
    <w:rsid w:val="720476F4"/>
    <w:rsid w:val="723E7AE4"/>
    <w:rsid w:val="7259038B"/>
    <w:rsid w:val="725D5CB2"/>
    <w:rsid w:val="72716478"/>
    <w:rsid w:val="72724CB0"/>
    <w:rsid w:val="729970F7"/>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7260C9B"/>
    <w:rsid w:val="78104A82"/>
    <w:rsid w:val="78113928"/>
    <w:rsid w:val="782B046B"/>
    <w:rsid w:val="78947797"/>
    <w:rsid w:val="789A3093"/>
    <w:rsid w:val="78B623DE"/>
    <w:rsid w:val="797B00CF"/>
    <w:rsid w:val="79BA1408"/>
    <w:rsid w:val="79EC345A"/>
    <w:rsid w:val="7A037F40"/>
    <w:rsid w:val="7B1156A0"/>
    <w:rsid w:val="7B1D7775"/>
    <w:rsid w:val="7B3A36A9"/>
    <w:rsid w:val="7B5444C2"/>
    <w:rsid w:val="7CC273FE"/>
    <w:rsid w:val="7CFB501D"/>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link w:val="26"/>
    <w:unhideWhenUsed/>
    <w:qFormat/>
    <w:uiPriority w:val="99"/>
    <w:pPr>
      <w:spacing w:line="420" w:lineRule="exact"/>
    </w:pPr>
    <w:rPr>
      <w:sz w:val="24"/>
    </w:rPr>
  </w:style>
  <w:style w:type="paragraph" w:styleId="7">
    <w:name w:val="Body Text Indent"/>
    <w:basedOn w:val="1"/>
    <w:qFormat/>
    <w:uiPriority w:val="0"/>
    <w:pPr>
      <w:spacing w:after="120"/>
      <w:ind w:left="420" w:leftChars="200"/>
    </w:pPr>
  </w:style>
  <w:style w:type="paragraph" w:styleId="8">
    <w:name w:val="Plain Text"/>
    <w:basedOn w:val="1"/>
    <w:link w:val="30"/>
    <w:qFormat/>
    <w:uiPriority w:val="0"/>
    <w:rPr>
      <w:rFonts w:ascii="宋体" w:hAnsi="Courier New"/>
    </w:rPr>
  </w:style>
  <w:style w:type="paragraph" w:styleId="9">
    <w:name w:val="Date"/>
    <w:basedOn w:val="1"/>
    <w:next w:val="1"/>
    <w:qFormat/>
    <w:uiPriority w:val="0"/>
    <w:pPr>
      <w:widowControl/>
      <w:ind w:left="100" w:leftChars="2500"/>
      <w:jc w:val="left"/>
    </w:pPr>
    <w:rPr>
      <w:kern w:val="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360" w:lineRule="exact"/>
      <w:ind w:left="630" w:leftChars="300"/>
    </w:pPr>
    <w:rPr>
      <w:rFonts w:eastAsia="楷体_GB2312"/>
      <w:sz w:val="28"/>
    </w:rPr>
  </w:style>
  <w:style w:type="paragraph" w:styleId="14">
    <w:name w:val="Normal (Web)"/>
    <w:basedOn w:val="1"/>
    <w:qFormat/>
    <w:uiPriority w:val="0"/>
    <w:pPr>
      <w:spacing w:before="100" w:beforeAutospacing="1" w:after="100"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页眉 Char"/>
    <w:basedOn w:val="17"/>
    <w:link w:val="12"/>
    <w:qFormat/>
    <w:uiPriority w:val="99"/>
    <w:rPr>
      <w:rFonts w:ascii="Times New Roman" w:hAnsi="Times New Roman" w:eastAsia="宋体" w:cs="Times New Roman"/>
      <w:sz w:val="18"/>
      <w:szCs w:val="18"/>
    </w:rPr>
  </w:style>
  <w:style w:type="character" w:customStyle="1" w:styleId="20">
    <w:name w:val="页脚 Char"/>
    <w:basedOn w:val="17"/>
    <w:link w:val="11"/>
    <w:qFormat/>
    <w:uiPriority w:val="99"/>
    <w:rPr>
      <w:rFonts w:ascii="Times New Roman" w:hAnsi="Times New Roman" w:eastAsia="宋体" w:cs="Times New Roman"/>
      <w:sz w:val="18"/>
      <w:szCs w:val="18"/>
    </w:rPr>
  </w:style>
  <w:style w:type="character" w:customStyle="1" w:styleId="21">
    <w:name w:val="批注框文本 Char"/>
    <w:basedOn w:val="17"/>
    <w:link w:val="10"/>
    <w:semiHidden/>
    <w:qFormat/>
    <w:uiPriority w:val="99"/>
    <w:rPr>
      <w:rFonts w:ascii="Times New Roman" w:hAnsi="Times New Roman" w:eastAsia="宋体" w:cs="Times New Roman"/>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6">
    <w:name w:val="正文文本 Char"/>
    <w:basedOn w:val="17"/>
    <w:link w:val="6"/>
    <w:unhideWhenUsed/>
    <w:qFormat/>
    <w:locked/>
    <w:uiPriority w:val="99"/>
    <w:rPr>
      <w:kern w:val="2"/>
      <w:sz w:val="24"/>
    </w:rPr>
  </w:style>
  <w:style w:type="paragraph" w:customStyle="1" w:styleId="27">
    <w:name w:val="Table Paragraph"/>
    <w:basedOn w:val="1"/>
    <w:unhideWhenUsed/>
    <w:qFormat/>
    <w:uiPriority w:val="1"/>
    <w:pPr>
      <w:autoSpaceDE w:val="0"/>
      <w:autoSpaceDN w:val="0"/>
      <w:adjustRightInd w:val="0"/>
      <w:jc w:val="left"/>
    </w:pPr>
    <w:rPr>
      <w:kern w:val="0"/>
      <w:sz w:val="24"/>
      <w:szCs w:val="24"/>
    </w:rPr>
  </w:style>
  <w:style w:type="character" w:customStyle="1" w:styleId="28">
    <w:name w:val="标题 1 Char"/>
    <w:basedOn w:val="17"/>
    <w:link w:val="3"/>
    <w:qFormat/>
    <w:uiPriority w:val="9"/>
    <w:rPr>
      <w:b/>
      <w:bCs/>
      <w:kern w:val="44"/>
      <w:sz w:val="44"/>
      <w:szCs w:val="44"/>
    </w:rPr>
  </w:style>
  <w:style w:type="character" w:customStyle="1" w:styleId="29">
    <w:name w:val="标题 1 字符"/>
    <w:qFormat/>
    <w:uiPriority w:val="0"/>
    <w:rPr>
      <w:rFonts w:ascii="宋体" w:eastAsia="黑体"/>
      <w:kern w:val="44"/>
      <w:sz w:val="44"/>
    </w:rPr>
  </w:style>
  <w:style w:type="character" w:customStyle="1" w:styleId="30">
    <w:name w:val="纯文本 Char"/>
    <w:basedOn w:val="17"/>
    <w:link w:val="8"/>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1592</Words>
  <Characters>9080</Characters>
  <Lines>75</Lines>
  <Paragraphs>21</Paragraphs>
  <TotalTime>78</TotalTime>
  <ScaleCrop>false</ScaleCrop>
  <LinksUpToDate>false</LinksUpToDate>
  <CharactersWithSpaces>10651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2020-12-22T01:40:47Z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