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49"/>
        <w:gridCol w:w="128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荆门市万千塑业有限责任公司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bookmarkStart w:id="4" w:name="专业代码"/>
            <w:r>
              <w:rPr>
                <w:rFonts w:hint="eastAsia"/>
                <w:b/>
                <w:sz w:val="21"/>
                <w:szCs w:val="21"/>
              </w:rPr>
              <w:t>Q：14.02.02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E：14.02.02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O：14.02.02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Q：14.02.02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E：14.02.02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O：14.02.02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80" w:firstLineChars="2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4"/>
              </w:rPr>
              <w:t>聚乙烯粒料、聚丙烯粒料、填充母料→拉丝机拉成丝带→冷却槽冷却→收丝机卷成锭→圆织机环形编织→复膜机复膜→制袋机制袋→打底机打底→检验→印刷机印字→打包机打包→入库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80" w:firstLineChars="200"/>
              <w:rPr>
                <w:rFonts w:hint="eastAsia" w:ascii="楷体_GB2312" w:hAnsi="楷体" w:eastAsia="楷体_GB2312"/>
                <w:bCs/>
                <w:color w:val="000000"/>
                <w:szCs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特殊过程：加热拉丝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，将冷却定型后的拉丝加热到玻璃化温度以上软化点以下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200℃)，使聚合物分子链在很大程度上顺着拉伸方向做有序排列，形成拉丝带。</w:t>
            </w:r>
            <w:r>
              <w:rPr>
                <w:rFonts w:hint="eastAsia" w:ascii="楷体_GB2312" w:eastAsia="楷体_GB2312"/>
                <w:szCs w:val="24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制订了《环境因素识别与评价控制程序》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WQSY</w:t>
            </w:r>
            <w:r>
              <w:rPr>
                <w:rFonts w:ascii="楷体_GB2312" w:hAnsi="楷体" w:eastAsia="楷体_GB2312"/>
                <w:bCs/>
                <w:color w:val="000000"/>
                <w:szCs w:val="24"/>
              </w:rPr>
              <w:t>-CX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-16，编制了《环境因素识别评价表》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JL-WQSY-612-01/02/03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，编制了《重要环境因素清单》</w:t>
            </w:r>
            <w:r>
              <w:rPr>
                <w:rFonts w:hint="eastAsia" w:ascii="宋体" w:hAnsi="宋体"/>
                <w:sz w:val="30"/>
              </w:rPr>
              <w:t>J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L-WQSY-612-05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，重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要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环境因素主要为：噪声排放，固废排放，能源消耗，火灾爆炸等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8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制订了《危险源辨识与评价控制程序》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WQSY</w:t>
            </w:r>
            <w:r>
              <w:rPr>
                <w:rFonts w:ascii="楷体_GB2312" w:hAnsi="楷体" w:eastAsia="楷体_GB2312"/>
                <w:bCs/>
                <w:color w:val="000000"/>
                <w:szCs w:val="24"/>
              </w:rPr>
              <w:t>-CX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-17，编制了《危 险 源 辨 识 评 价 表》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 xml:space="preserve"> JL-WQSY-431-02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，编制了《不可接受风险及其控制措施清单》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 xml:space="preserve">JL-WQSY-431-05 </w:t>
            </w:r>
            <w:r>
              <w:rPr>
                <w:rFonts w:hint="eastAsia" w:ascii="楷体_GB2312" w:hAnsi="楷体" w:eastAsia="楷体_GB2312"/>
                <w:bCs/>
                <w:color w:val="000000"/>
                <w:szCs w:val="24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《</w:t>
            </w:r>
            <w:r>
              <w:rPr>
                <w:rFonts w:hint="eastAsia" w:ascii="楷体_GB2312" w:hAnsi="楷体" w:eastAsia="楷体_GB2312"/>
                <w:szCs w:val="24"/>
              </w:rPr>
              <w:t>塑料编织袋通用技术要求</w:t>
            </w: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》</w:t>
            </w:r>
            <w:r>
              <w:rPr>
                <w:rFonts w:hint="eastAsia" w:ascii="楷体_GB2312" w:hAnsi="楷体" w:eastAsia="楷体_GB2312"/>
                <w:szCs w:val="24"/>
              </w:rPr>
              <w:t>GB</w:t>
            </w:r>
            <w:r>
              <w:rPr>
                <w:rFonts w:hint="eastAsia" w:ascii="楷体_GB2312" w:hAnsi="楷体" w:eastAsia="楷体_GB2312"/>
                <w:szCs w:val="24"/>
                <w:lang w:val="en-US" w:eastAsia="zh-CN"/>
              </w:rPr>
              <w:t>-</w:t>
            </w:r>
            <w:r>
              <w:rPr>
                <w:rFonts w:hint="eastAsia" w:ascii="楷体_GB2312" w:hAnsi="楷体" w:eastAsia="楷体_GB2312"/>
                <w:szCs w:val="24"/>
              </w:rPr>
              <w:t>T8946-2013、《工业企业厂界噪声标准》GB12348-2008、《工作场所有害因素职业接触限值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《</w:t>
            </w:r>
            <w:r>
              <w:rPr>
                <w:rFonts w:hint="eastAsia" w:ascii="楷体_GB2312" w:hAnsi="楷体" w:eastAsia="楷体_GB2312"/>
                <w:szCs w:val="24"/>
              </w:rPr>
              <w:t>塑料编织袋通用技术要求</w:t>
            </w:r>
            <w:r>
              <w:rPr>
                <w:rFonts w:hint="eastAsia" w:ascii="楷体_GB2312" w:hAnsi="楷体" w:eastAsia="楷体_GB2312"/>
                <w:szCs w:val="24"/>
                <w:lang w:eastAsia="zh-CN"/>
              </w:rPr>
              <w:t>》</w:t>
            </w:r>
            <w:r>
              <w:rPr>
                <w:rFonts w:hint="eastAsia" w:ascii="楷体_GB2312" w:hAnsi="楷体" w:eastAsia="楷体_GB2312"/>
                <w:szCs w:val="24"/>
              </w:rPr>
              <w:t>GB</w:t>
            </w:r>
            <w:r>
              <w:rPr>
                <w:rFonts w:hint="eastAsia" w:ascii="楷体_GB2312" w:hAnsi="楷体" w:eastAsia="楷体_GB2312"/>
                <w:szCs w:val="24"/>
                <w:lang w:val="en-US" w:eastAsia="zh-CN"/>
              </w:rPr>
              <w:t>-</w:t>
            </w:r>
            <w:r>
              <w:rPr>
                <w:rFonts w:hint="eastAsia" w:ascii="楷体_GB2312" w:hAnsi="楷体" w:eastAsia="楷体_GB2312"/>
                <w:szCs w:val="24"/>
              </w:rPr>
              <w:t>T8946-2013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ascii="楷体_GB2312" w:hAnsi="楷体" w:eastAsia="楷体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Cs w:val="24"/>
                <w:lang w:val="en-US" w:eastAsia="zh-CN"/>
              </w:rPr>
              <w:t>现场审核技巧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2020.12.19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6B46"/>
    <w:rsid w:val="27A470A1"/>
    <w:rsid w:val="27D929E3"/>
    <w:rsid w:val="2B6C27EB"/>
    <w:rsid w:val="36107757"/>
    <w:rsid w:val="3A6D00B7"/>
    <w:rsid w:val="3E9F79AE"/>
    <w:rsid w:val="40D24E08"/>
    <w:rsid w:val="4CF24B5A"/>
    <w:rsid w:val="79223DDF"/>
    <w:rsid w:val="7E671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2020-12-21T07:11:31Z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