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0679-2020-Q</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重庆泽龙科技有限公司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张心</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重庆泽龙科技有限公司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重庆市九龙坡区含谷镇净龙五社</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400000</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重庆市九龙坡区含谷镇净龙五社</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邓勤</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023-68962352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白翼豪</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付予天</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r>
              <w:rPr>
                <w:rFonts w:ascii="宋体"/>
                <w:b/>
                <w:color w:val="000000"/>
                <w:sz w:val="20"/>
                <w:szCs w:val="20"/>
              </w:rPr>
              <w:t>1874952083@qq.com</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金属机械零部件的生产及销售</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17.10.02</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sym w:font="Wingdings 2" w:char="0052"/>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hAnsi="宋体" w:eastAsia="宋体" w:cs="Times New Roman"/>
          <w:b/>
          <w:color w:val="000000"/>
          <w:sz w:val="20"/>
          <w:szCs w:val="20"/>
        </w:rPr>
      </w:pPr>
      <w:r>
        <w:rPr>
          <w:rFonts w:hint="eastAsia" w:ascii="宋体" w:hAnsi="宋体"/>
          <w:b/>
          <w:color w:val="000000"/>
          <w:sz w:val="20"/>
          <w:szCs w:val="20"/>
        </w:rPr>
        <w:t>部门：</w:t>
      </w:r>
      <w:r>
        <w:rPr>
          <w:rFonts w:hint="eastAsia" w:ascii="宋体" w:hAnsi="宋体" w:eastAsia="宋体" w:cs="Times New Roman"/>
          <w:b/>
          <w:color w:val="000000"/>
          <w:sz w:val="20"/>
          <w:szCs w:val="20"/>
          <w:lang w:eastAsia="zh-CN"/>
        </w:rPr>
        <w:t>管理层 办公室 生产部 供销部</w:t>
      </w:r>
    </w:p>
    <w:p>
      <w:pPr>
        <w:spacing w:line="300" w:lineRule="auto"/>
        <w:ind w:firstLine="269" w:firstLineChars="134"/>
        <w:rPr>
          <w:rFonts w:ascii="宋体"/>
          <w:b/>
          <w:color w:val="000000"/>
          <w:sz w:val="20"/>
          <w:szCs w:val="20"/>
          <w:u w:val="single"/>
        </w:rPr>
      </w:pPr>
      <w:r>
        <w:rPr>
          <w:rFonts w:hint="eastAsia" w:ascii="宋体" w:hAnsi="宋体"/>
          <w:b/>
          <w:color w:val="000000"/>
          <w:sz w:val="20"/>
          <w:szCs w:val="20"/>
        </w:rPr>
        <w:t>场所：</w:t>
      </w:r>
      <w:r>
        <w:rPr>
          <w:rFonts w:hint="eastAsia" w:ascii="宋体" w:hAnsi="宋体"/>
          <w:b/>
          <w:color w:val="000000"/>
          <w:sz w:val="20"/>
          <w:szCs w:val="20"/>
          <w:lang w:val="en-US" w:eastAsia="zh-CN"/>
        </w:rPr>
        <w:t>办公及生产场所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5"/>
        <w:pBdr>
          <w:bottom w:val="none" w:color="auto" w:sz="0" w:space="0"/>
        </w:pBdr>
        <w:ind w:right="600"/>
        <w:jc w:val="both"/>
        <w:rPr>
          <w:color w:val="000000"/>
          <w:sz w:val="32"/>
          <w:szCs w:val="32"/>
        </w:rPr>
      </w:pPr>
    </w:p>
    <w:p>
      <w:pPr>
        <w:pStyle w:val="5"/>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rPr>
                <w:rFonts w:hint="eastAsia" w:ascii="宋体" w:hAnsi="宋体"/>
                <w:szCs w:val="21"/>
              </w:rPr>
              <w:t>金属机械零部件的生产及销售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eastAsia="宋体" w:cs="Times New Roman"/>
                <w:b/>
                <w:color w:val="000000"/>
                <w:sz w:val="20"/>
                <w:szCs w:val="20"/>
                <w:lang w:eastAsia="zh-CN"/>
              </w:rPr>
              <w:t>管理层 办公室 生产部 供销部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eastAsia="宋体" w:cs="Times New Roman"/>
                <w:b/>
                <w:color w:val="000000"/>
                <w:sz w:val="20"/>
                <w:szCs w:val="20"/>
                <w:lang w:eastAsia="zh-CN"/>
              </w:rPr>
              <w:t>办公室</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eastAsia="宋体" w:cs="Times New Roman"/>
                <w:b/>
                <w:color w:val="000000"/>
                <w:sz w:val="20"/>
                <w:szCs w:val="20"/>
                <w:lang w:eastAsia="zh-CN"/>
              </w:rPr>
              <w:t>生产部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w:t>
            </w:r>
            <w:r>
              <w:rPr>
                <w:rFonts w:hint="eastAsia" w:ascii="宋体" w:hAnsi="宋体"/>
                <w:color w:val="000000"/>
                <w:sz w:val="20"/>
                <w:szCs w:val="20"/>
                <w:lang w:eastAsia="zh-CN"/>
              </w:rPr>
              <w:t>供销部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bookmarkStart w:id="24" w:name="生产地址"/>
            <w:r>
              <w:t>重庆市九龙坡区含谷镇净龙五社</w:t>
            </w:r>
            <w:bookmarkEnd w:id="24"/>
          </w:p>
          <w:p>
            <w:pPr>
              <w:tabs>
                <w:tab w:val="left" w:pos="360"/>
              </w:tabs>
              <w:ind w:left="357" w:hanging="357"/>
              <w:rPr>
                <w:rFonts w:ascii="宋体"/>
                <w:color w:val="000000" w:themeColor="text1"/>
                <w:sz w:val="20"/>
                <w:szCs w:val="20"/>
              </w:rPr>
            </w:pPr>
            <w:r>
              <w:rPr>
                <w:rFonts w:hint="eastAsia" w:ascii="宋体" w:hAnsi="宋体"/>
                <w:color w:val="000000"/>
                <w:sz w:val="20"/>
                <w:szCs w:val="20"/>
              </w:rPr>
              <w:t>其使用的建</w:t>
            </w:r>
            <w:r>
              <w:rPr>
                <w:rFonts w:hint="eastAsia" w:ascii="宋体" w:hAnsi="宋体"/>
                <w:color w:val="000000" w:themeColor="text1"/>
                <w:sz w:val="20"/>
                <w:szCs w:val="20"/>
              </w:rPr>
              <w:t>筑设施是：</w:t>
            </w:r>
            <w:r>
              <w:rPr>
                <w:rFonts w:hint="eastAsia" w:ascii="宋体" w:hAnsi="宋体"/>
                <w:color w:val="000000" w:themeColor="text1"/>
                <w:spacing w:val="-10"/>
                <w:sz w:val="20"/>
                <w:szCs w:val="20"/>
              </w:rPr>
              <w:t>□</w:t>
            </w:r>
            <w:r>
              <w:rPr>
                <w:rFonts w:hint="eastAsia" w:ascii="宋体" w:hAnsi="宋体"/>
                <w:color w:val="000000" w:themeColor="text1"/>
                <w:sz w:val="20"/>
                <w:szCs w:val="20"/>
              </w:rPr>
              <w:t>自建办公用房</w:t>
            </w:r>
            <w:r>
              <w:rPr>
                <w:rFonts w:hint="eastAsia" w:ascii="宋体" w:hAnsi="宋体"/>
                <w:color w:val="000000" w:themeColor="text1"/>
                <w:spacing w:val="-10"/>
                <w:sz w:val="20"/>
                <w:szCs w:val="20"/>
              </w:rPr>
              <w:t>□</w:t>
            </w:r>
            <w:r>
              <w:rPr>
                <w:rFonts w:hint="eastAsia" w:ascii="宋体" w:hAnsi="宋体"/>
                <w:color w:val="000000" w:themeColor="text1"/>
                <w:sz w:val="20"/>
                <w:szCs w:val="20"/>
              </w:rPr>
              <w:t>自建厂房</w:t>
            </w:r>
            <w:r>
              <w:rPr>
                <w:rFonts w:hint="eastAsia" w:ascii="宋体" w:hAnsi="宋体"/>
                <w:color w:val="000000" w:themeColor="text1"/>
                <w:spacing w:val="-10"/>
                <w:sz w:val="20"/>
                <w:szCs w:val="20"/>
              </w:rPr>
              <w:t>□租用办公用房</w:t>
            </w:r>
            <w:r>
              <w:rPr>
                <w:rFonts w:hint="eastAsia" w:ascii="宋体" w:hAnsi="宋体"/>
                <w:color w:val="000000" w:themeColor="text1"/>
                <w:spacing w:val="-10"/>
                <w:sz w:val="20"/>
                <w:szCs w:val="20"/>
              </w:rPr>
              <w:sym w:font="Wingdings 2" w:char="0052"/>
            </w:r>
            <w:r>
              <w:rPr>
                <w:rFonts w:hint="eastAsia" w:ascii="宋体" w:hAnsi="宋体"/>
                <w:color w:val="000000" w:themeColor="text1"/>
                <w:spacing w:val="-10"/>
                <w:sz w:val="20"/>
                <w:szCs w:val="20"/>
              </w:rPr>
              <w:t>租用厂房</w:t>
            </w:r>
          </w:p>
          <w:p>
            <w:pPr>
              <w:tabs>
                <w:tab w:val="left" w:pos="360"/>
              </w:tabs>
              <w:ind w:left="357" w:hanging="357"/>
              <w:rPr>
                <w:rFonts w:ascii="宋体"/>
                <w:color w:val="000000" w:themeColor="text1"/>
                <w:sz w:val="20"/>
                <w:szCs w:val="20"/>
              </w:rPr>
            </w:pPr>
            <w:r>
              <w:rPr>
                <w:rFonts w:hint="eastAsia" w:ascii="宋体" w:hAnsi="宋体"/>
                <w:color w:val="000000" w:themeColor="text1"/>
                <w:sz w:val="20"/>
                <w:szCs w:val="20"/>
              </w:rPr>
              <w:t>受审核方现场是否属于高风险地区</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z w:val="20"/>
                <w:szCs w:val="20"/>
              </w:rPr>
              <w:sym w:font="Wingdings 2" w:char="0052"/>
            </w:r>
            <w:r>
              <w:rPr>
                <w:rFonts w:hint="eastAsia" w:ascii="宋体" w:hAnsi="宋体"/>
                <w:color w:val="000000" w:themeColor="text1"/>
                <w:sz w:val="20"/>
                <w:szCs w:val="20"/>
              </w:rPr>
              <w:t>否</w:t>
            </w:r>
          </w:p>
          <w:p>
            <w:pPr>
              <w:tabs>
                <w:tab w:val="left" w:pos="360"/>
              </w:tabs>
              <w:ind w:left="357" w:hanging="357"/>
              <w:rPr>
                <w:rFonts w:ascii="宋体"/>
                <w:b/>
                <w:color w:val="000000" w:themeColor="text1"/>
                <w:sz w:val="20"/>
                <w:szCs w:val="20"/>
              </w:rPr>
            </w:pPr>
            <w:r>
              <w:rPr>
                <w:rFonts w:hint="eastAsia" w:ascii="宋体" w:hAnsi="宋体"/>
                <w:color w:val="000000" w:themeColor="text1"/>
                <w:sz w:val="20"/>
                <w:szCs w:val="20"/>
              </w:rPr>
              <w:t>受审核方现场周边是否具有危险性场所，如化工厂、加油站等</w:t>
            </w:r>
            <w:r>
              <w:rPr>
                <w:rFonts w:hint="eastAsia" w:ascii="宋体" w:hAnsi="宋体"/>
                <w:color w:val="000000" w:themeColor="text1"/>
                <w:spacing w:val="-10"/>
                <w:sz w:val="20"/>
                <w:szCs w:val="20"/>
              </w:rPr>
              <w:t>□</w:t>
            </w:r>
            <w:r>
              <w:rPr>
                <w:rFonts w:hint="eastAsia" w:ascii="宋体" w:hAnsi="宋体"/>
                <w:color w:val="000000" w:themeColor="text1"/>
                <w:sz w:val="20"/>
                <w:szCs w:val="20"/>
              </w:rPr>
              <w:t>有</w:t>
            </w:r>
            <w:r>
              <w:rPr>
                <w:rFonts w:hint="eastAsia" w:ascii="宋体" w:hAnsi="宋体"/>
                <w:color w:val="000000" w:themeColor="text1"/>
                <w:sz w:val="20"/>
                <w:szCs w:val="20"/>
              </w:rPr>
              <w:sym w:font="Wingdings 2" w:char="0052"/>
            </w:r>
            <w:r>
              <w:rPr>
                <w:rFonts w:hint="eastAsia" w:ascii="宋体" w:hAnsi="宋体"/>
                <w:color w:val="000000" w:themeColor="text1"/>
                <w:sz w:val="20"/>
                <w:szCs w:val="20"/>
              </w:rPr>
              <w:t>无</w:t>
            </w:r>
          </w:p>
          <w:p>
            <w:pPr>
              <w:tabs>
                <w:tab w:val="left" w:pos="360"/>
              </w:tabs>
              <w:ind w:left="357" w:hanging="357"/>
              <w:rPr>
                <w:rFonts w:ascii="宋体"/>
                <w:b/>
                <w:color w:val="000000" w:themeColor="text1"/>
                <w:sz w:val="20"/>
                <w:szCs w:val="20"/>
              </w:rPr>
            </w:pPr>
            <w:r>
              <w:rPr>
                <w:rFonts w:hint="eastAsia" w:ascii="宋体" w:hAnsi="宋体"/>
                <w:b/>
                <w:color w:val="000000" w:themeColor="text1"/>
                <w:sz w:val="20"/>
                <w:szCs w:val="20"/>
              </w:rPr>
              <w:t>如有，请描述具体现场：</w:t>
            </w:r>
          </w:p>
          <w:p>
            <w:pPr>
              <w:tabs>
                <w:tab w:val="left" w:pos="360"/>
              </w:tabs>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lang w:eastAsia="zh-CN"/>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auto"/>
                <w:spacing w:val="-10"/>
                <w:sz w:val="20"/>
                <w:szCs w:val="20"/>
              </w:rPr>
            </w:pPr>
            <w:r>
              <w:rPr>
                <w:rFonts w:hint="eastAsia" w:ascii="宋体" w:hAnsi="宋体"/>
                <w:color w:val="auto"/>
                <w:spacing w:val="-10"/>
                <w:sz w:val="20"/>
                <w:szCs w:val="20"/>
                <w:lang w:eastAsia="zh-CN"/>
              </w:rPr>
              <w:t>■</w:t>
            </w:r>
            <w:r>
              <w:rPr>
                <w:rFonts w:hint="eastAsia" w:ascii="宋体" w:hAnsi="宋体"/>
                <w:color w:val="auto"/>
                <w:spacing w:val="-10"/>
                <w:sz w:val="20"/>
                <w:szCs w:val="20"/>
              </w:rPr>
              <w:t>产品技术标准号：</w:t>
            </w:r>
            <w:r>
              <w:rPr>
                <w:rFonts w:hint="eastAsia" w:ascii="宋体" w:hAnsi="宋体" w:cs="宋体"/>
                <w:color w:val="auto"/>
                <w:sz w:val="21"/>
                <w:szCs w:val="21"/>
              </w:rPr>
              <w:t>线性尺寸的未注公差（GB/T1804-f）、形位的未注公差（GB/T1184-H）、倒圆半径和倒角高度尺寸的极限偏差数值（GB/T1804---2000）、角度尺寸的极限偏差数值（GB/T1804---2000）</w:t>
            </w:r>
            <w:r>
              <w:rPr>
                <w:rFonts w:hint="eastAsia" w:ascii="宋体" w:hAnsi="宋体" w:eastAsia="宋体" w:cs="宋体"/>
                <w:color w:val="auto"/>
                <w:sz w:val="21"/>
                <w:szCs w:val="21"/>
              </w:rPr>
              <w:t>■</w:t>
            </w:r>
            <w:r>
              <w:rPr>
                <w:rFonts w:hint="eastAsia" w:ascii="宋体" w:hAnsi="宋体"/>
                <w:color w:val="auto"/>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auto"/>
                <w:spacing w:val="-10"/>
                <w:sz w:val="20"/>
                <w:szCs w:val="20"/>
              </w:rPr>
            </w:pPr>
            <w:r>
              <w:rPr>
                <w:rFonts w:hint="eastAsia" w:ascii="宋体" w:hAnsi="宋体"/>
                <w:color w:val="auto"/>
                <w:spacing w:val="-10"/>
                <w:sz w:val="20"/>
                <w:szCs w:val="20"/>
              </w:rPr>
              <w:t>现场是否有产品检验报告□</w:t>
            </w:r>
            <w:r>
              <w:rPr>
                <w:rFonts w:hint="eastAsia" w:ascii="宋体" w:hAnsi="宋体"/>
                <w:color w:val="auto"/>
                <w:sz w:val="20"/>
                <w:szCs w:val="20"/>
              </w:rPr>
              <w:t>是</w:t>
            </w:r>
            <w:r>
              <w:rPr>
                <w:rFonts w:hint="eastAsia" w:ascii="宋体" w:hAnsi="宋体"/>
                <w:color w:val="auto"/>
                <w:spacing w:val="-10"/>
                <w:sz w:val="20"/>
                <w:szCs w:val="20"/>
                <w:lang w:eastAsia="zh-CN"/>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auto"/>
                <w:spacing w:val="-10"/>
                <w:sz w:val="20"/>
                <w:szCs w:val="20"/>
              </w:rPr>
            </w:pPr>
            <w:r>
              <w:rPr>
                <w:rFonts w:hint="eastAsia" w:ascii="宋体"/>
                <w:color w:val="auto"/>
                <w:sz w:val="20"/>
                <w:szCs w:val="20"/>
              </w:rPr>
              <w:t>是否需要型式试验</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eastAsia="宋体" w:cs="宋体"/>
                <w:color w:val="auto"/>
                <w:spacing w:val="-10"/>
                <w:sz w:val="20"/>
                <w:szCs w:val="20"/>
              </w:rPr>
              <w:t>■</w:t>
            </w:r>
            <w:r>
              <w:rPr>
                <w:rFonts w:hint="eastAsia" w:ascii="宋体" w:hAnsi="宋体"/>
                <w:color w:val="auto"/>
                <w:sz w:val="20"/>
                <w:szCs w:val="20"/>
              </w:rPr>
              <w:t>否，是否有</w:t>
            </w:r>
            <w:r>
              <w:rPr>
                <w:rFonts w:hint="eastAsia" w:ascii="宋体"/>
                <w:color w:val="auto"/>
                <w:sz w:val="20"/>
                <w:szCs w:val="20"/>
              </w:rPr>
              <w:t>型式试验</w:t>
            </w:r>
            <w:r>
              <w:rPr>
                <w:rFonts w:hint="eastAsia" w:ascii="宋体" w:hAnsi="宋体"/>
                <w:color w:val="auto"/>
                <w:sz w:val="20"/>
                <w:szCs w:val="20"/>
              </w:rPr>
              <w:t>报告</w:t>
            </w:r>
            <w:r>
              <w:rPr>
                <w:rFonts w:hint="eastAsia" w:ascii="宋体" w:hAnsi="宋体"/>
                <w:color w:val="auto"/>
                <w:spacing w:val="-10"/>
                <w:sz w:val="20"/>
                <w:szCs w:val="20"/>
              </w:rPr>
              <w:t>□</w:t>
            </w:r>
            <w:r>
              <w:rPr>
                <w:rFonts w:hint="eastAsia" w:ascii="宋体" w:hAnsi="宋体"/>
                <w:color w:val="auto"/>
                <w:sz w:val="20"/>
                <w:szCs w:val="20"/>
              </w:rPr>
              <w:t>是</w:t>
            </w:r>
            <w:r>
              <w:rPr>
                <w:rFonts w:hint="eastAsia" w:ascii="宋体" w:hAnsi="宋体"/>
                <w:color w:val="auto"/>
                <w:spacing w:val="-10"/>
                <w:sz w:val="20"/>
                <w:szCs w:val="20"/>
              </w:rPr>
              <w:t>□</w:t>
            </w:r>
            <w:r>
              <w:rPr>
                <w:rFonts w:hint="eastAsia" w:ascii="宋体" w:hAnsi="宋体"/>
                <w:color w:val="auto"/>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themeColor="text1"/>
                <w:sz w:val="20"/>
                <w:szCs w:val="20"/>
              </w:rPr>
            </w:pPr>
            <w:r>
              <w:rPr>
                <w:rFonts w:hint="eastAsia" w:ascii="宋体"/>
                <w:color w:val="000000" w:themeColor="text1"/>
                <w:sz w:val="20"/>
                <w:szCs w:val="20"/>
              </w:rPr>
              <w:t>是否接受了行政主管部门的抽查</w:t>
            </w:r>
            <w:r>
              <w:rPr>
                <w:rFonts w:hint="eastAsia" w:ascii="宋体" w:hAnsi="宋体"/>
                <w:color w:val="000000" w:themeColor="text1"/>
                <w:spacing w:val="-10"/>
                <w:sz w:val="20"/>
                <w:szCs w:val="20"/>
              </w:rPr>
              <w:t>□</w:t>
            </w:r>
            <w:r>
              <w:rPr>
                <w:rFonts w:hint="eastAsia" w:ascii="宋体" w:hAnsi="宋体"/>
                <w:color w:val="000000" w:themeColor="text1"/>
                <w:sz w:val="20"/>
                <w:szCs w:val="20"/>
              </w:rPr>
              <w:t>是</w:t>
            </w:r>
            <w:r>
              <w:rPr>
                <w:rFonts w:hint="eastAsia" w:ascii="宋体" w:hAnsi="宋体"/>
                <w:color w:val="000000" w:themeColor="text1"/>
                <w:spacing w:val="-10"/>
                <w:sz w:val="20"/>
                <w:szCs w:val="20"/>
                <w:lang w:eastAsia="zh-CN"/>
              </w:rPr>
              <w:t>■</w:t>
            </w:r>
            <w:r>
              <w:rPr>
                <w:rFonts w:hint="eastAsia" w:ascii="宋体" w:hAnsi="宋体"/>
                <w:color w:val="000000" w:themeColor="text1"/>
                <w:sz w:val="20"/>
                <w:szCs w:val="20"/>
              </w:rPr>
              <w:t>否，抽查结果</w:t>
            </w:r>
            <w:r>
              <w:rPr>
                <w:rFonts w:hint="eastAsia" w:ascii="宋体" w:hAnsi="宋体"/>
                <w:color w:val="000000" w:themeColor="text1"/>
                <w:spacing w:val="-10"/>
                <w:sz w:val="20"/>
                <w:szCs w:val="20"/>
              </w:rPr>
              <w:t>□</w:t>
            </w:r>
            <w:r>
              <w:rPr>
                <w:rFonts w:hint="eastAsia" w:ascii="宋体" w:hAnsi="宋体"/>
                <w:color w:val="000000" w:themeColor="text1"/>
                <w:sz w:val="20"/>
                <w:szCs w:val="20"/>
              </w:rPr>
              <w:t>合格</w:t>
            </w:r>
            <w:r>
              <w:rPr>
                <w:rFonts w:hint="eastAsia" w:ascii="宋体" w:hAnsi="宋体"/>
                <w:color w:val="000000" w:themeColor="text1"/>
                <w:spacing w:val="-10"/>
                <w:sz w:val="20"/>
                <w:szCs w:val="20"/>
              </w:rPr>
              <w:t>□</w:t>
            </w:r>
            <w:r>
              <w:rPr>
                <w:rFonts w:hint="eastAsia" w:ascii="宋体" w:hAnsi="宋体"/>
                <w:color w:val="000000" w:themeColor="text1"/>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adjustRightInd w:val="0"/>
              <w:snapToGrid w:val="0"/>
              <w:spacing w:line="400" w:lineRule="exact"/>
              <w:rPr>
                <w:rFonts w:ascii="宋体"/>
                <w:color w:val="000000" w:themeColor="text1"/>
                <w:sz w:val="20"/>
                <w:szCs w:val="20"/>
              </w:rPr>
            </w:pPr>
            <w:r>
              <w:rPr>
                <w:rFonts w:hint="eastAsia" w:ascii="宋体" w:hAnsi="宋体"/>
                <w:sz w:val="21"/>
                <w:szCs w:val="21"/>
              </w:rPr>
              <w:t>毛坯来料--机加（精加工</w:t>
            </w:r>
            <w:r>
              <w:rPr>
                <w:rFonts w:hint="eastAsia" w:ascii="宋体" w:hAnsi="宋体"/>
                <w:sz w:val="21"/>
                <w:szCs w:val="21"/>
                <w:lang w:eastAsia="zh-CN"/>
              </w:rPr>
              <w:t>：攻丝、钻、铣、打毛刺</w:t>
            </w:r>
            <w:r>
              <w:rPr>
                <w:rFonts w:hint="eastAsia" w:ascii="宋体" w:hAnsi="宋体"/>
                <w:sz w:val="21"/>
                <w:szCs w:val="21"/>
              </w:rPr>
              <w:t>）---检验---入库</w:t>
            </w:r>
            <w:bookmarkStart w:id="25" w:name="_GoBack"/>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color w:val="000000" w:themeColor="text1"/>
                <w:sz w:val="20"/>
                <w:szCs w:val="20"/>
                <w:lang w:val="en-US"/>
              </w:rPr>
            </w:pPr>
            <w:r>
              <w:rPr>
                <w:rFonts w:hint="eastAsia" w:ascii="宋体" w:hAnsi="宋体"/>
                <w:color w:val="000000" w:themeColor="text1"/>
                <w:sz w:val="20"/>
                <w:szCs w:val="20"/>
              </w:rPr>
              <w:t>关键过程有：</w:t>
            </w:r>
            <w:r>
              <w:rPr>
                <w:rFonts w:hint="eastAsia" w:ascii="宋体" w:hAnsi="宋体" w:cs="宋体"/>
                <w:color w:val="000000" w:themeColor="text1"/>
                <w:sz w:val="21"/>
                <w:szCs w:val="21"/>
              </w:rPr>
              <w:t>精加工过程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针对关键过程建立的控制文件有：</w:t>
            </w:r>
            <w:r>
              <w:rPr>
                <w:rFonts w:hint="eastAsia" w:ascii="宋体" w:hAnsi="宋体"/>
                <w:color w:val="000000" w:themeColor="text1"/>
                <w:spacing w:val="-10"/>
                <w:sz w:val="20"/>
                <w:szCs w:val="20"/>
              </w:rPr>
              <w:t>生产过程控制程序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themeColor="text1"/>
                <w:spacing w:val="-10"/>
                <w:sz w:val="20"/>
                <w:szCs w:val="20"/>
              </w:rPr>
            </w:pPr>
            <w:r>
              <w:rPr>
                <w:rFonts w:hint="eastAsia" w:ascii="宋体" w:hAnsi="宋体"/>
                <w:color w:val="000000" w:themeColor="text1"/>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是否明确了外包过程的控制方法：采购控制程序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w:t>
            </w:r>
            <w:r>
              <w:rPr>
                <w:rFonts w:hint="eastAsia" w:ascii="宋体" w:hAnsi="宋体"/>
                <w:color w:val="000000" w:themeColor="text1"/>
                <w:spacing w:val="-10"/>
                <w:sz w:val="20"/>
                <w:szCs w:val="20"/>
              </w:rPr>
              <w:t>设备：</w:t>
            </w:r>
            <w:r>
              <w:rPr>
                <w:rFonts w:hint="eastAsia" w:ascii="宋体" w:hAnsi="宋体" w:cs="宋体"/>
                <w:color w:val="000000" w:themeColor="text1"/>
                <w:sz w:val="21"/>
                <w:szCs w:val="21"/>
              </w:rPr>
              <w:t>车床、钻床、铣床、CNC数控加工中心及办公设备等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themeColor="text1"/>
                <w:sz w:val="20"/>
                <w:szCs w:val="20"/>
              </w:rPr>
            </w:pPr>
            <w:r>
              <w:rPr>
                <w:rFonts w:hint="eastAsia" w:ascii="宋体" w:hAnsi="宋体"/>
                <w:color w:val="000000" w:themeColor="text1"/>
                <w:sz w:val="20"/>
                <w:szCs w:val="20"/>
              </w:rPr>
              <w:t>设备是否满足要求</w:t>
            </w:r>
            <w:r>
              <w:rPr>
                <w:rFonts w:hint="eastAsia" w:ascii="宋体" w:hAnsi="宋体"/>
                <w:color w:val="000000" w:themeColor="text1"/>
                <w:sz w:val="20"/>
                <w:szCs w:val="20"/>
                <w:lang w:eastAsia="zh-CN"/>
              </w:rPr>
              <w:t>■</w:t>
            </w:r>
            <w:r>
              <w:rPr>
                <w:rFonts w:hint="eastAsia" w:ascii="宋体" w:hAnsi="宋体"/>
                <w:color w:val="000000" w:themeColor="text1"/>
                <w:sz w:val="20"/>
                <w:szCs w:val="20"/>
              </w:rPr>
              <w:t>是</w:t>
            </w:r>
            <w:r>
              <w:rPr>
                <w:rFonts w:hint="eastAsia" w:ascii="宋体" w:hAnsi="宋体"/>
                <w:color w:val="000000" w:themeColor="text1"/>
                <w:sz w:val="20"/>
                <w:szCs w:val="20"/>
              </w:rPr>
              <w:sym w:font="Wingdings 2" w:char="00A3"/>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eastAsia="宋体"/>
                <w:color w:val="000000" w:themeColor="text1"/>
                <w:sz w:val="20"/>
                <w:szCs w:val="20"/>
                <w:lang w:val="en-US" w:eastAsia="zh-CN"/>
              </w:rPr>
            </w:pPr>
            <w:r>
              <w:rPr>
                <w:rFonts w:hint="eastAsia" w:ascii="宋体" w:hAnsi="宋体"/>
                <w:color w:val="000000" w:themeColor="text1"/>
                <w:sz w:val="20"/>
                <w:szCs w:val="20"/>
              </w:rPr>
              <w:t>特种设备：</w:t>
            </w:r>
            <w:r>
              <w:rPr>
                <w:rFonts w:hint="eastAsia" w:ascii="宋体" w:hAnsi="宋体"/>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themeColor="text1"/>
                <w:sz w:val="20"/>
                <w:szCs w:val="20"/>
                <w:lang w:eastAsia="zh-CN"/>
              </w:rPr>
            </w:pPr>
            <w:r>
              <w:rPr>
                <w:rFonts w:hint="eastAsia" w:ascii="宋体" w:hAnsi="宋体"/>
                <w:color w:val="000000" w:themeColor="text1"/>
                <w:sz w:val="20"/>
                <w:szCs w:val="20"/>
              </w:rPr>
              <w:t>特种设备是否按规定检定</w:t>
            </w:r>
            <w:r>
              <w:rPr>
                <w:rFonts w:hint="eastAsia" w:ascii="宋体" w:hAnsi="宋体"/>
                <w:color w:val="000000" w:themeColor="text1"/>
                <w:sz w:val="20"/>
                <w:szCs w:val="20"/>
              </w:rPr>
              <w:sym w:font="Wingdings 2" w:char="00A3"/>
            </w:r>
            <w:r>
              <w:rPr>
                <w:rFonts w:hint="eastAsia" w:ascii="宋体" w:hAnsi="宋体"/>
                <w:color w:val="000000" w:themeColor="text1"/>
                <w:sz w:val="20"/>
                <w:szCs w:val="20"/>
              </w:rPr>
              <w:t>是</w:t>
            </w:r>
            <w:r>
              <w:rPr>
                <w:rFonts w:hint="eastAsia" w:ascii="宋体" w:hAnsi="宋体"/>
                <w:color w:val="000000" w:themeColor="text1"/>
                <w:sz w:val="20"/>
                <w:szCs w:val="20"/>
              </w:rPr>
              <w:sym w:font="Wingdings 2" w:char="00A3"/>
            </w:r>
            <w:r>
              <w:rPr>
                <w:rFonts w:hint="eastAsia" w:ascii="宋体" w:hAnsi="宋体"/>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hAnsi="宋体" w:eastAsia="宋体" w:cs="宋体"/>
                <w:color w:val="000000" w:themeColor="text1"/>
                <w:sz w:val="21"/>
                <w:szCs w:val="21"/>
                <w:lang w:val="en-US" w:eastAsia="zh-CN"/>
              </w:rPr>
            </w:pPr>
            <w:r>
              <w:rPr>
                <w:rFonts w:hint="eastAsia" w:ascii="宋体" w:hAnsi="宋体" w:eastAsia="宋体" w:cs="宋体"/>
                <w:color w:val="000000" w:themeColor="text1"/>
                <w:sz w:val="21"/>
                <w:szCs w:val="21"/>
              </w:rPr>
              <w:t>监视和测量设备（请简述主要监视和测量设备）：</w:t>
            </w:r>
            <w:r>
              <w:rPr>
                <w:rFonts w:hint="eastAsia"/>
                <w:color w:val="000000" w:themeColor="text1"/>
                <w:sz w:val="21"/>
                <w:szCs w:val="21"/>
                <w:lang w:eastAsia="zh-CN"/>
              </w:rPr>
              <w:t>深度游标卡尺、千分尺、游标卡尺、百分表、角度尺、塞规等</w:t>
            </w:r>
            <w:r>
              <w:rPr>
                <w:rFonts w:hint="eastAsia" w:ascii="宋体" w:hAnsi="宋体" w:eastAsia="宋体" w:cs="宋体"/>
                <w:color w:val="000000" w:themeColor="text1"/>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hint="eastAsia" w:ascii="宋体" w:hAnsi="宋体" w:eastAsia="宋体" w:cs="宋体"/>
                <w:color w:val="000000" w:themeColor="text1"/>
                <w:sz w:val="21"/>
                <w:szCs w:val="21"/>
              </w:rPr>
            </w:pPr>
            <w:r>
              <w:rPr>
                <w:rFonts w:hint="eastAsia" w:ascii="宋体" w:hAnsi="宋体" w:eastAsia="宋体" w:cs="宋体"/>
                <w:color w:val="000000" w:themeColor="text1"/>
                <w:sz w:val="21"/>
                <w:szCs w:val="21"/>
              </w:rPr>
              <w:t>检测设备是否满足要求</w:t>
            </w:r>
            <w:r>
              <w:rPr>
                <w:rFonts w:hint="eastAsia" w:ascii="宋体" w:hAnsi="宋体" w:eastAsia="宋体" w:cs="宋体"/>
                <w:color w:val="000000" w:themeColor="text1"/>
                <w:sz w:val="21"/>
                <w:szCs w:val="21"/>
              </w:rPr>
              <w:sym w:font="Wingdings 2" w:char="00A3"/>
            </w:r>
            <w:r>
              <w:rPr>
                <w:rFonts w:hint="eastAsia" w:ascii="宋体" w:hAnsi="宋体" w:eastAsia="宋体" w:cs="宋体"/>
                <w:color w:val="000000" w:themeColor="text1"/>
                <w:sz w:val="21"/>
                <w:szCs w:val="21"/>
              </w:rPr>
              <w:t>是</w:t>
            </w:r>
            <w:r>
              <w:rPr>
                <w:rFonts w:hint="eastAsia" w:ascii="宋体" w:hAnsi="宋体" w:eastAsia="宋体" w:cs="宋体"/>
                <w:color w:val="000000" w:themeColor="text1"/>
                <w:sz w:val="21"/>
                <w:szCs w:val="21"/>
                <w:lang w:eastAsia="zh-CN"/>
              </w:rPr>
              <w:t>■</w:t>
            </w:r>
            <w:r>
              <w:rPr>
                <w:rFonts w:hint="eastAsia" w:ascii="宋体" w:hAnsi="宋体" w:eastAsia="宋体" w:cs="宋体"/>
                <w:color w:val="000000" w:themeColor="text1"/>
                <w:sz w:val="21"/>
                <w:szCs w:val="21"/>
              </w:rPr>
              <w:t>否</w:t>
            </w:r>
            <w:r>
              <w:rPr>
                <w:rFonts w:hint="eastAsia" w:ascii="宋体" w:hAnsi="宋体" w:eastAsia="宋体" w:cs="宋体"/>
                <w:color w:val="000000" w:themeColor="text1"/>
                <w:sz w:val="21"/>
                <w:szCs w:val="21"/>
                <w:lang w:eastAsia="zh-CN"/>
              </w:rPr>
              <w:t>（组织不能提供</w:t>
            </w:r>
            <w:r>
              <w:rPr>
                <w:rFonts w:hint="eastAsia"/>
                <w:color w:val="000000" w:themeColor="text1"/>
                <w:sz w:val="21"/>
                <w:szCs w:val="21"/>
                <w:lang w:eastAsia="zh-CN"/>
              </w:rPr>
              <w:t>深度游标卡尺、千分尺、游标卡尺、百分表、角度尺、塞规等</w:t>
            </w:r>
            <w:r>
              <w:rPr>
                <w:rFonts w:hint="eastAsia" w:ascii="宋体" w:hAnsi="宋体" w:cs="宋体"/>
                <w:color w:val="000000" w:themeColor="text1"/>
                <w:sz w:val="21"/>
                <w:szCs w:val="21"/>
                <w:lang w:val="en-US" w:eastAsia="zh-CN"/>
              </w:rPr>
              <w:t>以上检具</w:t>
            </w:r>
            <w:r>
              <w:rPr>
                <w:rFonts w:hint="eastAsia" w:ascii="宋体" w:hAnsi="宋体" w:eastAsia="宋体" w:cs="宋体"/>
                <w:color w:val="000000" w:themeColor="text1"/>
                <w:sz w:val="21"/>
                <w:szCs w:val="21"/>
                <w:lang w:eastAsia="zh-CN"/>
              </w:rPr>
              <w:t>的</w:t>
            </w:r>
            <w:r>
              <w:rPr>
                <w:rFonts w:hint="eastAsia" w:ascii="宋体" w:hAnsi="宋体" w:cs="宋体"/>
                <w:color w:val="000000" w:themeColor="text1"/>
                <w:sz w:val="21"/>
                <w:szCs w:val="21"/>
                <w:lang w:val="en-US" w:eastAsia="zh-CN"/>
              </w:rPr>
              <w:t>有效</w:t>
            </w:r>
            <w:r>
              <w:rPr>
                <w:rFonts w:hint="eastAsia" w:ascii="宋体" w:hAnsi="宋体" w:eastAsia="宋体" w:cs="宋体"/>
                <w:color w:val="000000" w:themeColor="text1"/>
                <w:sz w:val="21"/>
                <w:szCs w:val="21"/>
                <w:lang w:eastAsia="zh-CN"/>
              </w:rPr>
              <w:t>校准记录。）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hAnsi="宋体"/>
                <w:color w:val="000000"/>
                <w:spacing w:val="-10"/>
                <w:sz w:val="20"/>
                <w:szCs w:val="20"/>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r>
              <w:rPr>
                <w:rFonts w:hint="eastAsia"/>
                <w:szCs w:val="22"/>
                <w:lang w:eastAsia="zh-CN"/>
              </w:rPr>
              <w:t>生产部、</w:t>
            </w:r>
            <w:r>
              <w:rPr>
                <w:rFonts w:hint="eastAsia"/>
                <w:szCs w:val="22"/>
                <w:lang w:val="en-US" w:eastAsia="zh-CN"/>
              </w:rPr>
              <w:t>供销部</w:t>
            </w:r>
          </w:p>
          <w:p>
            <w:pPr>
              <w:spacing w:line="400" w:lineRule="exact"/>
              <w:rPr>
                <w:rFonts w:ascii="宋体"/>
                <w:b/>
                <w:color w:val="000000"/>
                <w:sz w:val="20"/>
                <w:szCs w:val="20"/>
              </w:rPr>
            </w:pPr>
            <w:r>
              <w:rPr>
                <w:rFonts w:hint="eastAsia" w:ascii="宋体" w:hAnsi="宋体"/>
                <w:b/>
                <w:color w:val="000000"/>
                <w:sz w:val="20"/>
                <w:szCs w:val="20"/>
              </w:rPr>
              <w:t>重点审核过程：外部供应产品和服务的控制、顾客满意；产品和服务放行、不合格产品和服务</w:t>
            </w:r>
          </w:p>
          <w:p>
            <w:pPr>
              <w:spacing w:line="360" w:lineRule="auto"/>
              <w:rPr>
                <w:rFonts w:ascii="宋体"/>
                <w:b/>
                <w:color w:val="000000"/>
                <w:sz w:val="20"/>
                <w:szCs w:val="20"/>
              </w:rPr>
            </w:pPr>
            <w:r>
              <w:rPr>
                <w:rFonts w:hint="eastAsia" w:ascii="宋体" w:hAnsi="宋体"/>
                <w:b/>
                <w:color w:val="000000"/>
                <w:sz w:val="20"/>
                <w:szCs w:val="20"/>
              </w:rPr>
              <w:t>重点审核场所：办公区域、生产场所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jc w:val="left"/>
              <w:rPr>
                <w:rFonts w:hint="default" w:ascii="宋体" w:eastAsia="宋体"/>
                <w:b/>
                <w:color w:val="000000"/>
                <w:sz w:val="20"/>
                <w:szCs w:val="20"/>
                <w:lang w:val="en-US"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s="宋体"/>
                <w:w w:val="90"/>
                <w:szCs w:val="21"/>
              </w:rPr>
              <w:t>建立有《内部审核控制程序》，于</w:t>
            </w:r>
            <w:r>
              <w:rPr>
                <w:rFonts w:hint="eastAsia" w:ascii="宋体" w:hAnsi="宋体" w:cs="宋体"/>
                <w:w w:val="90"/>
                <w:szCs w:val="21"/>
                <w:lang w:eastAsia="zh-CN"/>
              </w:rPr>
              <w:t>2020年</w:t>
            </w:r>
            <w:r>
              <w:rPr>
                <w:rFonts w:hint="eastAsia" w:ascii="宋体" w:hAnsi="宋体" w:cs="宋体"/>
                <w:w w:val="90"/>
                <w:szCs w:val="21"/>
                <w:lang w:val="en-US" w:eastAsia="zh-CN"/>
              </w:rPr>
              <w:t>10</w:t>
            </w:r>
            <w:r>
              <w:rPr>
                <w:rFonts w:hint="eastAsia" w:ascii="宋体" w:hAnsi="宋体" w:cs="宋体"/>
                <w:w w:val="90"/>
                <w:szCs w:val="21"/>
                <w:lang w:eastAsia="zh-CN"/>
              </w:rPr>
              <w:t>月</w:t>
            </w:r>
            <w:r>
              <w:rPr>
                <w:rFonts w:hint="eastAsia" w:ascii="宋体" w:hAnsi="宋体" w:cs="宋体"/>
                <w:w w:val="90"/>
                <w:szCs w:val="21"/>
                <w:lang w:val="en-US" w:eastAsia="zh-CN"/>
              </w:rPr>
              <w:t>8</w:t>
            </w:r>
            <w:r>
              <w:rPr>
                <w:rFonts w:hint="eastAsia" w:ascii="宋体" w:hAnsi="宋体" w:cs="宋体"/>
                <w:w w:val="90"/>
                <w:szCs w:val="21"/>
                <w:lang w:eastAsia="zh-CN"/>
              </w:rPr>
              <w:t>日</w:t>
            </w:r>
            <w:r>
              <w:rPr>
                <w:rFonts w:hint="eastAsia" w:ascii="宋体" w:hAnsi="宋体" w:cs="宋体"/>
                <w:w w:val="90"/>
                <w:szCs w:val="21"/>
              </w:rPr>
              <w:t>进行了内部审核。内部审核组组成：内审组： 组长：</w:t>
            </w:r>
            <w:r>
              <w:rPr>
                <w:rFonts w:hint="eastAsia" w:ascii="宋体" w:hAnsi="宋体" w:cs="宋体"/>
                <w:w w:val="90"/>
                <w:szCs w:val="21"/>
                <w:lang w:eastAsia="zh-CN"/>
              </w:rPr>
              <w:t>付予天</w:t>
            </w:r>
            <w:r>
              <w:rPr>
                <w:rFonts w:hint="eastAsia" w:ascii="宋体" w:hAnsi="宋体" w:cs="宋体"/>
                <w:w w:val="90"/>
                <w:szCs w:val="21"/>
              </w:rPr>
              <w:t xml:space="preserve">   组员：何琴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numPr>
                <w:ilvl w:val="0"/>
                <w:numId w:val="1"/>
              </w:numPr>
              <w:spacing w:line="340" w:lineRule="exact"/>
              <w:rPr>
                <w:rFonts w:ascii="仿宋" w:hAnsi="仿宋" w:eastAsia="仿宋"/>
                <w:sz w:val="21"/>
                <w:szCs w:val="21"/>
              </w:rPr>
            </w:pPr>
            <w:r>
              <w:rPr>
                <w:rFonts w:ascii="仿宋" w:hAnsi="仿宋" w:eastAsia="仿宋"/>
                <w:sz w:val="21"/>
                <w:szCs w:val="21"/>
              </w:rPr>
              <w:t>审核范围:</w:t>
            </w:r>
            <w:r>
              <w:rPr>
                <w:rFonts w:hint="eastAsia" w:ascii="仿宋" w:hAnsi="仿宋" w:eastAsia="仿宋"/>
                <w:sz w:val="21"/>
                <w:szCs w:val="21"/>
              </w:rPr>
              <w:t>管理体系</w:t>
            </w:r>
            <w:r>
              <w:rPr>
                <w:rFonts w:ascii="仿宋" w:hAnsi="仿宋" w:eastAsia="仿宋"/>
                <w:sz w:val="21"/>
                <w:szCs w:val="21"/>
              </w:rPr>
              <w:t>涉及的</w:t>
            </w:r>
            <w:r>
              <w:rPr>
                <w:rFonts w:hint="eastAsia" w:ascii="仿宋" w:hAnsi="仿宋" w:eastAsia="仿宋"/>
                <w:sz w:val="21"/>
                <w:szCs w:val="21"/>
              </w:rPr>
              <w:t>公司</w:t>
            </w:r>
            <w:r>
              <w:rPr>
                <w:rFonts w:ascii="仿宋" w:hAnsi="仿宋" w:eastAsia="仿宋"/>
                <w:sz w:val="21"/>
                <w:szCs w:val="21"/>
              </w:rPr>
              <w:t>所有部门</w:t>
            </w:r>
            <w:r>
              <w:rPr>
                <w:rFonts w:hint="eastAsia" w:ascii="仿宋" w:hAnsi="仿宋" w:eastAsia="仿宋"/>
                <w:sz w:val="21"/>
                <w:szCs w:val="21"/>
              </w:rPr>
              <w:t>、生产车间</w:t>
            </w:r>
            <w:r>
              <w:rPr>
                <w:rFonts w:ascii="仿宋" w:hAnsi="仿宋" w:eastAsia="仿宋"/>
                <w:sz w:val="21"/>
                <w:szCs w:val="21"/>
              </w:rPr>
              <w:t>及</w:t>
            </w:r>
            <w:r>
              <w:rPr>
                <w:rFonts w:hint="eastAsia" w:ascii="仿宋" w:hAnsi="仿宋" w:eastAsia="仿宋"/>
                <w:sz w:val="21"/>
                <w:szCs w:val="21"/>
              </w:rPr>
              <w:t>活动场所</w:t>
            </w:r>
            <w:r>
              <w:rPr>
                <w:rFonts w:ascii="仿宋" w:hAnsi="仿宋" w:eastAsia="仿宋"/>
                <w:sz w:val="21"/>
                <w:szCs w:val="21"/>
              </w:rPr>
              <w:t>。</w:t>
            </w:r>
          </w:p>
          <w:p>
            <w:pPr>
              <w:numPr>
                <w:ilvl w:val="0"/>
                <w:numId w:val="1"/>
              </w:numPr>
              <w:spacing w:line="340" w:lineRule="exact"/>
              <w:rPr>
                <w:rFonts w:ascii="宋体"/>
                <w:b/>
                <w:color w:val="000000"/>
                <w:sz w:val="20"/>
                <w:szCs w:val="20"/>
              </w:rPr>
            </w:pPr>
            <w:r>
              <w:rPr>
                <w:rFonts w:ascii="仿宋" w:hAnsi="仿宋" w:eastAsia="仿宋"/>
                <w:sz w:val="21"/>
                <w:szCs w:val="21"/>
              </w:rPr>
              <w:t>审核准则：</w:t>
            </w:r>
            <w:r>
              <w:rPr>
                <w:rFonts w:hint="eastAsia" w:ascii="仿宋" w:hAnsi="仿宋" w:eastAsia="仿宋"/>
                <w:sz w:val="21"/>
                <w:szCs w:val="21"/>
              </w:rPr>
              <w:t>a.GB/T 19001:2016、标准</w:t>
            </w:r>
            <w:r>
              <w:rPr>
                <w:rFonts w:ascii="仿宋" w:hAnsi="仿宋" w:eastAsia="仿宋"/>
                <w:sz w:val="21"/>
                <w:szCs w:val="21"/>
              </w:rPr>
              <w:t>；</w:t>
            </w:r>
            <w:r>
              <w:rPr>
                <w:rFonts w:hint="eastAsia" w:ascii="仿宋" w:hAnsi="仿宋" w:eastAsia="仿宋"/>
                <w:sz w:val="21"/>
                <w:szCs w:val="21"/>
              </w:rPr>
              <w:t xml:space="preserve"> b.</w:t>
            </w:r>
            <w:r>
              <w:rPr>
                <w:rFonts w:ascii="仿宋" w:hAnsi="仿宋" w:eastAsia="仿宋"/>
                <w:sz w:val="21"/>
                <w:szCs w:val="21"/>
              </w:rPr>
              <w:t>本公司管理体系文件；</w:t>
            </w:r>
            <w:r>
              <w:rPr>
                <w:rFonts w:hint="eastAsia" w:ascii="仿宋" w:hAnsi="仿宋" w:eastAsia="仿宋"/>
                <w:sz w:val="21"/>
                <w:szCs w:val="21"/>
              </w:rPr>
              <w:t>c.</w:t>
            </w:r>
            <w:r>
              <w:rPr>
                <w:rFonts w:ascii="仿宋" w:hAnsi="仿宋" w:eastAsia="仿宋"/>
                <w:sz w:val="21"/>
                <w:szCs w:val="21"/>
              </w:rPr>
              <w:t>相关的法律法规；</w:t>
            </w:r>
            <w:r>
              <w:rPr>
                <w:rFonts w:hint="eastAsia" w:ascii="仿宋" w:hAnsi="仿宋" w:eastAsia="仿宋"/>
                <w:sz w:val="21"/>
                <w:szCs w:val="21"/>
              </w:rPr>
              <w:t xml:space="preserve"> d.顾客及</w:t>
            </w:r>
            <w:r>
              <w:rPr>
                <w:rFonts w:ascii="仿宋" w:hAnsi="仿宋" w:eastAsia="仿宋"/>
                <w:sz w:val="21"/>
                <w:szCs w:val="21"/>
              </w:rPr>
              <w:t>相关方要求</w:t>
            </w:r>
            <w:r>
              <w:rPr>
                <w:rFonts w:hint="eastAsia" w:ascii="仿宋" w:hAnsi="仿宋" w:eastAsia="仿宋"/>
                <w:sz w:val="21"/>
                <w:szCs w:val="21"/>
              </w:rPr>
              <w:t>等</w:t>
            </w:r>
            <w:r>
              <w:rPr>
                <w:rFonts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本次内审对2015版标准体系文件管理手册、体系文件进行了全面检查，通过审核可以看出管理体系已基本进入了正常状态，但仍存在一些问题，需要完善现场作业及加强各类人员的培训。</w:t>
            </w:r>
          </w:p>
          <w:p>
            <w:pPr>
              <w:tabs>
                <w:tab w:val="right" w:pos="9332"/>
              </w:tabs>
              <w:spacing w:line="400" w:lineRule="exact"/>
              <w:ind w:firstLine="378" w:firstLineChars="200"/>
              <w:rPr>
                <w:rFonts w:ascii="宋体" w:hAnsi="宋体" w:cs="宋体"/>
                <w:w w:val="90"/>
                <w:szCs w:val="21"/>
              </w:rPr>
            </w:pPr>
            <w:r>
              <w:rPr>
                <w:rFonts w:hint="eastAsia" w:ascii="宋体" w:hAnsi="宋体" w:cs="宋体"/>
                <w:w w:val="90"/>
                <w:szCs w:val="21"/>
              </w:rPr>
              <w:t>各部门需要对内审开出的不符合项报告认真整改，并做到举一反三，以点带面，通过纠正预防措施的执行，使管理体系正常而有效运行。</w:t>
            </w:r>
          </w:p>
          <w:p>
            <w:pPr>
              <w:tabs>
                <w:tab w:val="right" w:pos="9332"/>
              </w:tabs>
              <w:spacing w:line="400" w:lineRule="exact"/>
              <w:ind w:left="420" w:leftChars="200"/>
              <w:rPr>
                <w:rFonts w:ascii="宋体" w:hAnsi="宋体"/>
                <w:b/>
                <w:color w:val="000000"/>
                <w:sz w:val="20"/>
                <w:szCs w:val="20"/>
              </w:rPr>
            </w:pPr>
            <w:r>
              <w:rPr>
                <w:rFonts w:hint="eastAsia" w:ascii="宋体" w:hAnsi="宋体" w:cs="宋体"/>
                <w:w w:val="90"/>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w:t>
            </w:r>
            <w:r>
              <w:rPr>
                <w:rFonts w:hint="eastAsia" w:ascii="宋体" w:hAnsi="宋体"/>
                <w:kern w:val="0"/>
                <w:sz w:val="21"/>
                <w:szCs w:val="21"/>
              </w:rPr>
              <w:t>2020年</w:t>
            </w:r>
            <w:r>
              <w:rPr>
                <w:rFonts w:hint="eastAsia" w:ascii="宋体" w:hAnsi="宋体"/>
                <w:kern w:val="0"/>
                <w:sz w:val="21"/>
                <w:szCs w:val="21"/>
                <w:lang w:val="en-US" w:eastAsia="zh-CN"/>
              </w:rPr>
              <w:t>11</w:t>
            </w:r>
            <w:r>
              <w:rPr>
                <w:rFonts w:hint="eastAsia" w:ascii="宋体" w:hAnsi="宋体"/>
                <w:kern w:val="0"/>
                <w:sz w:val="21"/>
                <w:szCs w:val="21"/>
              </w:rPr>
              <w:t>月</w:t>
            </w:r>
            <w:r>
              <w:rPr>
                <w:rFonts w:hint="eastAsia" w:ascii="宋体" w:hAnsi="宋体"/>
                <w:kern w:val="0"/>
                <w:sz w:val="21"/>
                <w:szCs w:val="21"/>
                <w:lang w:val="en-US" w:eastAsia="zh-CN"/>
              </w:rPr>
              <w:t>1</w:t>
            </w:r>
            <w:r>
              <w:rPr>
                <w:rFonts w:hint="eastAsia" w:ascii="宋体" w:hAnsi="宋体"/>
                <w:kern w:val="0"/>
                <w:sz w:val="21"/>
                <w:szCs w:val="21"/>
              </w:rPr>
              <w:t>日</w:t>
            </w:r>
            <w:r>
              <w:rPr>
                <w:rFonts w:hint="eastAsia"/>
                <w:szCs w:val="21"/>
              </w:rPr>
              <w:t>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eastAsia="zh-CN"/>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rPr>
          <w:rFonts w:hint="eastAsia" w:ascii="宋体" w:hAnsi="宋体"/>
          <w:szCs w:val="21"/>
          <w:u w:val="single"/>
        </w:rPr>
        <w:t>金属机械零部件的生产及销售</w:t>
      </w:r>
      <w:r>
        <w:rPr>
          <w:rFonts w:ascii="宋体" w:hAnsi="宋体"/>
          <w:b/>
          <w:color w:val="000000"/>
          <w:sz w:val="20"/>
          <w:szCs w:val="20"/>
        </w:rPr>
        <w:t>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color w:val="000000"/>
          <w:szCs w:val="21"/>
        </w:rPr>
        <w:t>2020年11月30日</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5"/>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5"/>
        <w:pBdr>
          <w:bottom w:val="none" w:color="auto" w:sz="0" w:space="0"/>
        </w:pBdr>
        <w:ind w:right="600"/>
        <w:jc w:val="both"/>
        <w:rPr>
          <w:rFonts w:hint="eastAsia" w:eastAsia="隶书"/>
          <w:color w:val="000000"/>
          <w:sz w:val="28"/>
          <w:szCs w:val="28"/>
        </w:rPr>
      </w:pPr>
      <w:r>
        <w:rPr>
          <w:rFonts w:hint="eastAsia" w:eastAsia="隶书"/>
          <w:color w:val="000000"/>
          <w:sz w:val="28"/>
          <w:szCs w:val="28"/>
        </w:rPr>
        <w:t>受审核方：重庆泽龙科技有限公司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rightChars="0"/>
              <w:jc w:val="both"/>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1</w:t>
            </w:r>
          </w:p>
        </w:tc>
        <w:tc>
          <w:tcPr>
            <w:tcW w:w="5681" w:type="dxa"/>
            <w:vAlign w:val="center"/>
          </w:tcPr>
          <w:p>
            <w:pPr>
              <w:pStyle w:val="5"/>
              <w:pBdr>
                <w:bottom w:val="none" w:color="auto" w:sz="0" w:space="0"/>
              </w:pBdr>
              <w:ind w:right="600" w:rightChars="0"/>
              <w:jc w:val="both"/>
              <w:rPr>
                <w:rFonts w:hint="eastAsia" w:ascii="宋体" w:hAnsi="宋体" w:cs="Times New Roman"/>
                <w:color w:val="000000" w:themeColor="text1"/>
                <w:sz w:val="21"/>
                <w:szCs w:val="21"/>
                <w:lang w:val="en-US" w:eastAsia="zh-CN"/>
              </w:rPr>
            </w:pPr>
            <w:r>
              <w:rPr>
                <w:rFonts w:hint="eastAsia" w:ascii="宋体" w:hAnsi="宋体" w:cs="Times New Roman"/>
                <w:color w:val="000000" w:themeColor="text1"/>
                <w:sz w:val="21"/>
                <w:szCs w:val="21"/>
                <w:lang w:val="en-US" w:eastAsia="zh-CN"/>
              </w:rPr>
              <w:t>组织不能提供深度游标卡尺、千分尺、游标卡尺、百分表、角度尺、塞规等的校准记录。</w:t>
            </w:r>
          </w:p>
        </w:tc>
        <w:tc>
          <w:tcPr>
            <w:tcW w:w="1688" w:type="dxa"/>
            <w:vAlign w:val="center"/>
          </w:tcPr>
          <w:p>
            <w:pPr>
              <w:pStyle w:val="5"/>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ascii="宋体" w:hAnsi="宋体"/>
                <w:color w:val="000000" w:themeColor="text1"/>
                <w:sz w:val="21"/>
                <w:szCs w:val="21"/>
                <w:lang w:val="en-US" w:eastAsia="zh-CN"/>
              </w:rPr>
              <w:t>ISO9001:2015</w:t>
            </w:r>
          </w:p>
        </w:tc>
        <w:tc>
          <w:tcPr>
            <w:tcW w:w="1811" w:type="dxa"/>
            <w:vAlign w:val="center"/>
          </w:tcPr>
          <w:p>
            <w:pPr>
              <w:pStyle w:val="5"/>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ascii="宋体" w:hAnsi="宋体"/>
                <w:color w:val="000000" w:themeColor="text1"/>
                <w:sz w:val="21"/>
                <w:szCs w:val="21"/>
                <w:lang w:val="en-US" w:eastAsia="zh-CN"/>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5"/>
              <w:pBdr>
                <w:bottom w:val="none" w:color="auto" w:sz="0" w:space="0"/>
              </w:pBdr>
              <w:ind w:right="600"/>
              <w:jc w:val="both"/>
              <w:rPr>
                <w:rFonts w:ascii="宋体"/>
                <w:color w:val="000000"/>
                <w:sz w:val="24"/>
                <w:szCs w:val="24"/>
              </w:rPr>
            </w:pPr>
          </w:p>
        </w:tc>
        <w:tc>
          <w:tcPr>
            <w:tcW w:w="5681" w:type="dxa"/>
            <w:vAlign w:val="center"/>
          </w:tcPr>
          <w:p>
            <w:pPr>
              <w:pStyle w:val="5"/>
              <w:pBdr>
                <w:bottom w:val="none" w:color="auto" w:sz="0" w:space="0"/>
              </w:pBdr>
              <w:tabs>
                <w:tab w:val="center" w:pos="5737"/>
                <w:tab w:val="clear" w:pos="4153"/>
              </w:tabs>
              <w:jc w:val="both"/>
              <w:rPr>
                <w:color w:val="000000"/>
                <w:sz w:val="24"/>
                <w:szCs w:val="24"/>
              </w:rPr>
            </w:pPr>
          </w:p>
        </w:tc>
        <w:tc>
          <w:tcPr>
            <w:tcW w:w="1688" w:type="dxa"/>
            <w:vAlign w:val="center"/>
          </w:tcPr>
          <w:p>
            <w:pPr>
              <w:pStyle w:val="5"/>
              <w:pBdr>
                <w:bottom w:val="none" w:color="auto" w:sz="0" w:space="0"/>
              </w:pBdr>
              <w:ind w:right="600"/>
              <w:jc w:val="both"/>
              <w:rPr>
                <w:color w:val="000000"/>
                <w:sz w:val="32"/>
                <w:szCs w:val="32"/>
              </w:rPr>
            </w:pPr>
          </w:p>
        </w:tc>
        <w:tc>
          <w:tcPr>
            <w:tcW w:w="1811" w:type="dxa"/>
            <w:vAlign w:val="center"/>
          </w:tcPr>
          <w:p>
            <w:pPr>
              <w:pStyle w:val="5"/>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sym w:font="Wingdings 2" w:char="0052"/>
            </w: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 xml:space="preserve">日期： </w:t>
            </w:r>
            <w:r>
              <w:rPr>
                <w:rFonts w:hint="eastAsia"/>
                <w:color w:val="000000"/>
                <w:szCs w:val="21"/>
              </w:rPr>
              <w:t>2020年11月30日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w:t>
            </w:r>
            <w:r>
              <w:rPr>
                <w:rFonts w:hint="eastAsia"/>
                <w:color w:val="000000"/>
                <w:szCs w:val="21"/>
              </w:rPr>
              <w:t>2020年11月30日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r>
              <w:rPr>
                <w:rFonts w:hint="eastAsia"/>
                <w:color w:val="000000"/>
                <w:szCs w:val="21"/>
              </w:rPr>
              <w:t>2020年1</w:t>
            </w:r>
            <w:r>
              <w:rPr>
                <w:rFonts w:hint="eastAsia"/>
                <w:color w:val="000000"/>
                <w:szCs w:val="21"/>
                <w:lang w:val="en-US" w:eastAsia="zh-CN"/>
              </w:rPr>
              <w:t>2</w:t>
            </w:r>
            <w:r>
              <w:rPr>
                <w:rFonts w:hint="eastAsia"/>
                <w:color w:val="000000"/>
                <w:szCs w:val="21"/>
              </w:rPr>
              <w:t>月</w:t>
            </w:r>
            <w:r>
              <w:rPr>
                <w:rFonts w:hint="eastAsia"/>
                <w:color w:val="000000"/>
                <w:szCs w:val="21"/>
                <w:lang w:val="en-US" w:eastAsia="zh-CN"/>
              </w:rPr>
              <w:t>1</w:t>
            </w:r>
            <w:r>
              <w:rPr>
                <w:rFonts w:hint="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5"/>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CE3566"/>
    <w:multiLevelType w:val="singleLevel"/>
    <w:tmpl w:val="E0CE356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326930"/>
    <w:rsid w:val="07356E12"/>
    <w:rsid w:val="0B4D53ED"/>
    <w:rsid w:val="18FD07DF"/>
    <w:rsid w:val="20BE0566"/>
    <w:rsid w:val="50B6196B"/>
    <w:rsid w:val="5ECA5DF7"/>
    <w:rsid w:val="62110AE4"/>
    <w:rsid w:val="64C71282"/>
    <w:rsid w:val="73225D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3"/>
    <w:semiHidden/>
    <w:qFormat/>
    <w:locked/>
    <w:uiPriority w:val="99"/>
    <w:rPr>
      <w:rFonts w:ascii="Times New Roman" w:hAnsi="Times New Roman" w:eastAsia="宋体" w:cs="Times New Roman"/>
      <w:sz w:val="18"/>
      <w:szCs w:val="18"/>
    </w:rPr>
  </w:style>
  <w:style w:type="character" w:customStyle="1" w:styleId="11">
    <w:name w:val="页脚 字符"/>
    <w:link w:val="4"/>
    <w:qFormat/>
    <w:locked/>
    <w:uiPriority w:val="99"/>
    <w:rPr>
      <w:rFonts w:ascii="Times New Roman" w:hAnsi="Times New Roman" w:eastAsia="宋体" w:cs="Times New Roman"/>
      <w:sz w:val="18"/>
      <w:szCs w:val="18"/>
    </w:rPr>
  </w:style>
  <w:style w:type="character" w:customStyle="1" w:styleId="12">
    <w:name w:val="页眉 字符"/>
    <w:link w:val="5"/>
    <w:qFormat/>
    <w:locked/>
    <w:uiPriority w:val="99"/>
    <w:rPr>
      <w:rFonts w:ascii="Calibri" w:hAnsi="Calibri" w:eastAsia="宋体" w:cs="Times New Roman"/>
      <w:sz w:val="18"/>
      <w:szCs w:val="18"/>
    </w:rPr>
  </w:style>
  <w:style w:type="character" w:customStyle="1" w:styleId="13">
    <w:name w:val="副标题 字符"/>
    <w:link w:val="6"/>
    <w:qFormat/>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小冉</cp:lastModifiedBy>
  <dcterms:modified xsi:type="dcterms:W3CDTF">2020-12-09T01:38:32Z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