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eastAsia="zh-CN"/>
        </w:rPr>
        <w:t>宣汉县兴旺食品有限公司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eastAsia="zh-CN"/>
        </w:rPr>
        <w:t>许可范围内肉制品的加工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sz w:val="36"/>
          <w:szCs w:val="36"/>
          <w:lang w:eastAsia="zh-CN"/>
        </w:rPr>
        <w:t>宣汉县兴旺食品有限公司</w:t>
      </w:r>
    </w:p>
    <w:p>
      <w:pPr>
        <w:wordWrap w:val="0"/>
        <w:ind w:firstLine="945"/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2020年12月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1A733E97"/>
    <w:rsid w:val="1C3344A2"/>
    <w:rsid w:val="22CC44B0"/>
    <w:rsid w:val="2BE7163F"/>
    <w:rsid w:val="364678A3"/>
    <w:rsid w:val="45AE519A"/>
    <w:rsid w:val="46127555"/>
    <w:rsid w:val="47F62F01"/>
    <w:rsid w:val="4F792B39"/>
    <w:rsid w:val="50E858AC"/>
    <w:rsid w:val="533C0A5A"/>
    <w:rsid w:val="57923DDA"/>
    <w:rsid w:val="5D9D0A9E"/>
    <w:rsid w:val="5EFA4655"/>
    <w:rsid w:val="5F9A52E3"/>
    <w:rsid w:val="74BE0C55"/>
    <w:rsid w:val="7DCC325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2020-12-04T06:21:11Z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