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重庆强森塑胶制品有限公司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29.12.00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销售流程图: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签订销售合同-下单采购-材料验收 -验收入库-交付客户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需确认过程：销售过程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，也是关键过程。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销售过程采取销售服务规范控制，针对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销售过程中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产生的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商品不合格，交货不准时等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风险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通过管理方案和预案进行控制。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固废和潜在火灾，采取分类收集、管理方案和预案措施管理。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 w:val="21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中华人民共和国安全生产法、</w:t>
            </w:r>
            <w:r>
              <w:rPr>
                <w:rFonts w:hint="eastAsia"/>
                <w:sz w:val="21"/>
                <w:szCs w:val="21"/>
              </w:rPr>
              <w:t>中华人民共和国消费者权益保护法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等。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塑料制品(吸塑盘)</w:t>
            </w:r>
            <w:r>
              <w:rPr>
                <w:rFonts w:hint="eastAsia" w:ascii="宋体" w:hAnsi="宋体"/>
                <w:sz w:val="21"/>
                <w:szCs w:val="21"/>
              </w:rPr>
              <w:t>指标：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外观质量、尺寸、重量</w:t>
            </w:r>
            <w:bookmarkStart w:id="5" w:name="_GoBack"/>
            <w:bookmarkEnd w:id="5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等；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0"/>
        </w:rPr>
        <w:t>2020</w:t>
      </w:r>
      <w:r>
        <w:rPr>
          <w:rFonts w:hint="eastAsia"/>
          <w:b/>
          <w:sz w:val="20"/>
          <w:lang w:val="en-US" w:eastAsia="zh-CN"/>
        </w:rPr>
        <w:t>.</w:t>
      </w:r>
      <w:r>
        <w:rPr>
          <w:rFonts w:hint="eastAsia"/>
          <w:b/>
          <w:sz w:val="20"/>
        </w:rPr>
        <w:t>11</w:t>
      </w:r>
      <w:r>
        <w:rPr>
          <w:rFonts w:hint="eastAsia"/>
          <w:b/>
          <w:sz w:val="20"/>
          <w:lang w:val="en-US" w:eastAsia="zh-CN"/>
        </w:rPr>
        <w:t>.</w:t>
      </w:r>
      <w:r>
        <w:rPr>
          <w:rFonts w:hint="eastAsia"/>
          <w:b/>
          <w:sz w:val="20"/>
        </w:rPr>
        <w:t>30</w:t>
      </w:r>
      <w:r>
        <w:rPr>
          <w:rFonts w:hint="eastAsia"/>
          <w:b/>
          <w:sz w:val="20"/>
          <w:lang w:val="en-US" w:eastAsia="zh-CN"/>
        </w:rPr>
        <w:t xml:space="preserve">  </w:t>
      </w:r>
      <w:r>
        <w:rPr>
          <w:rFonts w:hint="eastAsia" w:ascii="宋体"/>
          <w:b/>
          <w:sz w:val="22"/>
          <w:szCs w:val="22"/>
        </w:rPr>
        <w:t xml:space="preserve">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0"/>
        </w:rPr>
        <w:t>2020</w:t>
      </w:r>
      <w:r>
        <w:rPr>
          <w:rFonts w:hint="eastAsia"/>
          <w:b/>
          <w:sz w:val="20"/>
          <w:lang w:val="en-US" w:eastAsia="zh-CN"/>
        </w:rPr>
        <w:t>.</w:t>
      </w:r>
      <w:r>
        <w:rPr>
          <w:rFonts w:hint="eastAsia"/>
          <w:b/>
          <w:sz w:val="20"/>
        </w:rPr>
        <w:t>11</w:t>
      </w:r>
      <w:r>
        <w:rPr>
          <w:rFonts w:hint="eastAsia"/>
          <w:b/>
          <w:sz w:val="20"/>
          <w:lang w:val="en-US" w:eastAsia="zh-CN"/>
        </w:rPr>
        <w:t>.</w:t>
      </w:r>
      <w:r>
        <w:rPr>
          <w:rFonts w:hint="eastAsia"/>
          <w:b/>
          <w:sz w:val="20"/>
        </w:rPr>
        <w:t>30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363CC7"/>
    <w:rsid w:val="5A832B2E"/>
    <w:rsid w:val="65EA6C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3</TotalTime>
  <ScaleCrop>false</ScaleCrop>
  <LinksUpToDate>false</LinksUpToDate>
  <CharactersWithSpaces>292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2020-11-30T02:50:48Z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