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5"/>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受审核部门：</w:t>
            </w:r>
            <w:r>
              <w:rPr>
                <w:rFonts w:hint="eastAsia" w:ascii="宋体" w:hAnsi="宋体" w:cs="Arial"/>
                <w:szCs w:val="21"/>
              </w:rPr>
              <w:t>销</w:t>
            </w:r>
            <w:r>
              <w:rPr>
                <w:rFonts w:hint="eastAsia" w:ascii="宋体" w:hAnsi="宋体" w:cs="Arial"/>
                <w:szCs w:val="21"/>
                <w:lang w:val="en-US" w:eastAsia="zh-CN"/>
              </w:rPr>
              <w:t>售</w:t>
            </w:r>
            <w:r>
              <w:rPr>
                <w:rFonts w:hint="eastAsia" w:ascii="宋体" w:hAnsi="宋体" w:cs="Arial"/>
                <w:szCs w:val="21"/>
              </w:rPr>
              <w:t>部</w:t>
            </w:r>
            <w:r>
              <w:rPr>
                <w:rFonts w:hint="eastAsia" w:ascii="宋体" w:hAnsi="宋体"/>
                <w:b/>
                <w:bCs/>
                <w:szCs w:val="21"/>
              </w:rPr>
              <w:t xml:space="preserve"> </w:t>
            </w:r>
            <w:r>
              <w:rPr>
                <w:rFonts w:ascii="宋体" w:hAnsi="宋体"/>
                <w:b/>
                <w:bCs/>
                <w:szCs w:val="21"/>
              </w:rPr>
              <w:t xml:space="preserve"> </w:t>
            </w:r>
            <w:r>
              <w:rPr>
                <w:rFonts w:hint="eastAsia"/>
                <w:sz w:val="24"/>
                <w:szCs w:val="24"/>
              </w:rPr>
              <w:t>主管领导：</w:t>
            </w:r>
            <w:r>
              <w:rPr>
                <w:rFonts w:hint="eastAsia" w:ascii="宋体" w:hAnsi="宋体" w:cs="Arial"/>
                <w:szCs w:val="21"/>
                <w:lang w:val="en-US" w:eastAsia="zh-CN"/>
              </w:rPr>
              <w:t>张谦</w:t>
            </w:r>
            <w:r>
              <w:rPr>
                <w:sz w:val="24"/>
                <w:szCs w:val="24"/>
              </w:rPr>
              <w:t xml:space="preserve"> </w:t>
            </w:r>
            <w:r>
              <w:rPr>
                <w:rFonts w:hint="eastAsia"/>
                <w:sz w:val="24"/>
                <w:szCs w:val="24"/>
              </w:rPr>
              <w:t>陪同人员：</w:t>
            </w:r>
            <w:r>
              <w:rPr>
                <w:rFonts w:hint="eastAsia"/>
                <w:sz w:val="24"/>
                <w:szCs w:val="24"/>
                <w:lang w:val="en-US" w:eastAsia="zh-CN"/>
              </w:rPr>
              <w:t>郑红梅</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spacing w:before="120"/>
            </w:pPr>
            <w:r>
              <w:rPr>
                <w:rFonts w:hint="eastAsia"/>
                <w:sz w:val="24"/>
                <w:szCs w:val="24"/>
              </w:rPr>
              <w:t>审核员：</w:t>
            </w:r>
            <w:r>
              <w:rPr>
                <w:rFonts w:hint="eastAsia"/>
                <w:sz w:val="24"/>
                <w:szCs w:val="24"/>
                <w:lang w:val="en-US" w:eastAsia="zh-CN"/>
              </w:rPr>
              <w:t>王央央</w:t>
            </w:r>
            <w:r>
              <w:rPr>
                <w:rFonts w:hint="eastAsia" w:ascii="宋体" w:hAnsi="宋体" w:cs="Arial"/>
                <w:szCs w:val="21"/>
              </w:rPr>
              <w:t xml:space="preserve">  </w:t>
            </w:r>
            <w:r>
              <w:rPr>
                <w:sz w:val="18"/>
                <w:szCs w:val="18"/>
              </w:rPr>
              <w:t xml:space="preserve"> </w:t>
            </w:r>
            <w:r>
              <w:rPr>
                <w:rFonts w:hint="eastAsia"/>
                <w:sz w:val="24"/>
                <w:szCs w:val="24"/>
              </w:rPr>
              <w:t>审核时间：</w:t>
            </w:r>
            <w:r>
              <w:rPr>
                <w:rFonts w:hint="eastAsia" w:ascii="宋体" w:hAnsi="宋体" w:cs="Arial"/>
                <w:szCs w:val="21"/>
              </w:rPr>
              <w:t>2020年</w:t>
            </w:r>
            <w:r>
              <w:rPr>
                <w:rFonts w:ascii="宋体" w:hAnsi="宋体" w:cs="Arial"/>
                <w:szCs w:val="21"/>
              </w:rPr>
              <w:t>5</w:t>
            </w:r>
            <w:r>
              <w:rPr>
                <w:rFonts w:hint="eastAsia" w:ascii="宋体" w:hAnsi="宋体" w:cs="Arial"/>
                <w:szCs w:val="21"/>
              </w:rPr>
              <w:t>月</w:t>
            </w:r>
            <w:r>
              <w:rPr>
                <w:rFonts w:ascii="宋体" w:hAnsi="宋体" w:cs="Arial"/>
                <w:szCs w:val="21"/>
              </w:rPr>
              <w:t>9</w:t>
            </w:r>
            <w:r>
              <w:rPr>
                <w:rFonts w:hint="eastAsia" w:ascii="宋体" w:hAnsi="宋体" w:cs="Arial"/>
                <w:szCs w:val="21"/>
              </w:rPr>
              <w:t>日 下午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adjustRightInd w:val="0"/>
              <w:snapToGrid w:val="0"/>
              <w:spacing w:line="320" w:lineRule="exact"/>
              <w:ind w:right="105" w:rightChars="50"/>
              <w:textAlignment w:val="baseline"/>
              <w:rPr>
                <w:rFonts w:hint="eastAsia" w:ascii="宋体" w:hAnsi="宋体" w:cs="Arial"/>
                <w:szCs w:val="21"/>
              </w:rPr>
            </w:pPr>
            <w:r>
              <w:rPr>
                <w:rFonts w:hint="eastAsia"/>
                <w:sz w:val="24"/>
                <w:szCs w:val="24"/>
              </w:rPr>
              <w:t>审核条款：</w:t>
            </w:r>
          </w:p>
          <w:p>
            <w:pPr>
              <w:rPr>
                <w:sz w:val="24"/>
                <w:szCs w:val="24"/>
              </w:rPr>
            </w:pPr>
            <w:r>
              <w:rPr>
                <w:rFonts w:hint="eastAsia" w:ascii="宋体" w:hAnsi="宋体" w:cs="Arial"/>
                <w:szCs w:val="21"/>
              </w:rPr>
              <w:t>E: 5.3组织的岗位、职责和权限、6.2环境与职业健康安全目标、6.1.2环境因素/危险源辨识与评价、8.1运行策划和控制、8.2应急准备和响应</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2160" w:type="dxa"/>
          </w:tcPr>
          <w:p>
            <w:r>
              <w:rPr>
                <w:rFonts w:hint="eastAsia" w:ascii="宋体" w:hAnsi="宋体" w:cs="Arial"/>
                <w:szCs w:val="21"/>
              </w:rPr>
              <w:t>组织的岗位、职责和权限</w:t>
            </w:r>
          </w:p>
        </w:tc>
        <w:tc>
          <w:tcPr>
            <w:tcW w:w="960" w:type="dxa"/>
          </w:tcPr>
          <w:p>
            <w:r>
              <w:rPr>
                <w:rFonts w:ascii="宋体" w:hAnsi="宋体" w:cs="Arial"/>
                <w:szCs w:val="21"/>
              </w:rPr>
              <w:t>E:5.3</w:t>
            </w:r>
            <w:r>
              <w:t xml:space="preserve"> </w:t>
            </w:r>
          </w:p>
        </w:tc>
        <w:tc>
          <w:tcPr>
            <w:tcW w:w="10004" w:type="dxa"/>
          </w:tcPr>
          <w:p>
            <w:pPr>
              <w:spacing w:line="280" w:lineRule="exact"/>
              <w:ind w:firstLine="420"/>
              <w:rPr>
                <w:color w:val="000000"/>
                <w:szCs w:val="21"/>
              </w:rPr>
            </w:pPr>
            <w:r>
              <w:rPr>
                <w:rFonts w:hint="eastAsia"/>
                <w:color w:val="000000"/>
                <w:szCs w:val="21"/>
              </w:rPr>
              <w:t>本部门主要负责采购、销售、供应商管理及相关环境、职业健康安全管理活动的实施与执行.</w:t>
            </w:r>
          </w:p>
          <w:p>
            <w:pPr>
              <w:spacing w:line="280" w:lineRule="exact"/>
              <w:ind w:firstLine="420"/>
              <w:rPr>
                <w:color w:val="000000"/>
                <w:szCs w:val="21"/>
              </w:rPr>
            </w:pPr>
            <w:r>
              <w:rPr>
                <w:rFonts w:hint="eastAsia"/>
                <w:color w:val="000000"/>
                <w:szCs w:val="21"/>
              </w:rPr>
              <w:t>与</w:t>
            </w:r>
            <w:r>
              <w:rPr>
                <w:rFonts w:hint="eastAsia"/>
                <w:color w:val="000000"/>
                <w:szCs w:val="21"/>
                <w:lang w:eastAsia="zh-CN"/>
              </w:rPr>
              <w:t>销售部</w:t>
            </w:r>
            <w:r>
              <w:rPr>
                <w:rFonts w:hint="eastAsia"/>
                <w:color w:val="000000"/>
                <w:szCs w:val="21"/>
              </w:rPr>
              <w:t>负责人沟通，描述的职责和权限与一体化管理体系的职能分配表基本一致。</w:t>
            </w:r>
          </w:p>
          <w:p>
            <w:pPr>
              <w:spacing w:line="280" w:lineRule="exact"/>
              <w:ind w:firstLine="420"/>
              <w:rPr>
                <w:b/>
                <w:color w:val="000000"/>
                <w:szCs w:val="21"/>
              </w:rPr>
            </w:pPr>
            <w:r>
              <w:rPr>
                <w:rFonts w:hint="eastAsia"/>
                <w:color w:val="000000"/>
                <w:szCs w:val="21"/>
              </w:rPr>
              <w:t>有办公桌、电脑、空调等能满足部门体系运行需求。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r>
              <w:rPr>
                <w:rFonts w:hint="eastAsia" w:ascii="宋体" w:hAnsi="宋体" w:cs="Arial"/>
                <w:szCs w:val="21"/>
              </w:rPr>
              <w:t>环境目标</w:t>
            </w:r>
          </w:p>
        </w:tc>
        <w:tc>
          <w:tcPr>
            <w:tcW w:w="960" w:type="dxa"/>
          </w:tcPr>
          <w:p>
            <w:r>
              <w:rPr>
                <w:rFonts w:ascii="宋体" w:hAnsi="宋体" w:cs="Arial"/>
                <w:szCs w:val="21"/>
              </w:rPr>
              <w:t>E:6.2</w:t>
            </w:r>
          </w:p>
        </w:tc>
        <w:tc>
          <w:tcPr>
            <w:tcW w:w="10004" w:type="dxa"/>
          </w:tcPr>
          <w:p>
            <w:pPr>
              <w:spacing w:line="280" w:lineRule="exact"/>
              <w:ind w:firstLine="420" w:firstLineChars="200"/>
              <w:rPr>
                <w:color w:val="000000"/>
                <w:szCs w:val="21"/>
              </w:rPr>
            </w:pPr>
            <w:r>
              <w:rPr>
                <w:rFonts w:hint="eastAsia"/>
                <w:color w:val="000000"/>
                <w:szCs w:val="21"/>
                <w:lang w:eastAsia="zh-CN"/>
              </w:rPr>
              <w:t>销售部</w:t>
            </w:r>
            <w:r>
              <w:rPr>
                <w:rFonts w:hint="eastAsia"/>
                <w:color w:val="000000"/>
                <w:szCs w:val="21"/>
              </w:rPr>
              <w:t>管理目标及实现情况：</w:t>
            </w:r>
          </w:p>
          <w:p>
            <w:pPr>
              <w:spacing w:line="280" w:lineRule="exact"/>
              <w:ind w:firstLine="420" w:firstLineChars="200"/>
              <w:rPr>
                <w:rFonts w:hint="eastAsia"/>
                <w:color w:val="000000"/>
                <w:szCs w:val="21"/>
              </w:rPr>
            </w:pPr>
            <w:r>
              <w:rPr>
                <w:rFonts w:hint="eastAsia"/>
                <w:color w:val="000000"/>
                <w:szCs w:val="21"/>
              </w:rPr>
              <w:t xml:space="preserve">目标 </w:t>
            </w:r>
            <w:r>
              <w:rPr>
                <w:color w:val="000000"/>
                <w:szCs w:val="21"/>
              </w:rPr>
              <w:t xml:space="preserve">                                         </w:t>
            </w:r>
            <w:r>
              <w:rPr>
                <w:rFonts w:hint="eastAsia"/>
                <w:color w:val="000000"/>
                <w:szCs w:val="21"/>
              </w:rPr>
              <w:t>完成情况</w:t>
            </w:r>
          </w:p>
          <w:p>
            <w:pPr>
              <w:spacing w:line="280" w:lineRule="exact"/>
              <w:ind w:firstLine="420" w:firstLineChars="200"/>
              <w:rPr>
                <w:rFonts w:ascii="宋体" w:hAnsi="宋体" w:cs="宋体"/>
                <w:szCs w:val="21"/>
              </w:rPr>
            </w:pPr>
            <w:r>
              <w:rPr>
                <w:rFonts w:hint="eastAsia" w:ascii="宋体" w:hAnsi="宋体" w:cs="宋体"/>
                <w:szCs w:val="21"/>
              </w:rPr>
              <w:t xml:space="preserve">废弃物回收率达到100%，统一处理 </w:t>
            </w:r>
            <w:r>
              <w:rPr>
                <w:rFonts w:ascii="宋体" w:hAnsi="宋体" w:cs="宋体"/>
                <w:szCs w:val="21"/>
              </w:rPr>
              <w:t xml:space="preserve">                  100</w:t>
            </w:r>
            <w:r>
              <w:rPr>
                <w:rFonts w:hint="eastAsia" w:ascii="宋体" w:hAnsi="宋体" w:cs="宋体"/>
                <w:szCs w:val="21"/>
              </w:rPr>
              <w:t>%</w:t>
            </w:r>
          </w:p>
          <w:p>
            <w:pPr>
              <w:spacing w:line="280" w:lineRule="exact"/>
              <w:ind w:firstLine="420" w:firstLineChars="200"/>
              <w:rPr>
                <w:rFonts w:hint="eastAsia" w:ascii="宋体" w:hAnsi="宋体" w:cs="宋体"/>
                <w:szCs w:val="21"/>
              </w:rPr>
            </w:pPr>
            <w:r>
              <w:rPr>
                <w:rFonts w:hint="eastAsia" w:ascii="宋体" w:hAnsi="宋体" w:cs="宋体"/>
                <w:szCs w:val="21"/>
              </w:rPr>
              <w:t xml:space="preserve">每年定期对消防器材进行验收，更换过期的消防器材。 </w:t>
            </w:r>
            <w:r>
              <w:rPr>
                <w:rFonts w:ascii="宋体" w:hAnsi="宋体" w:cs="宋体"/>
                <w:szCs w:val="21"/>
              </w:rPr>
              <w:t xml:space="preserve"> </w:t>
            </w:r>
            <w:r>
              <w:rPr>
                <w:rFonts w:hint="eastAsia" w:ascii="宋体" w:hAnsi="宋体" w:cs="宋体"/>
                <w:szCs w:val="21"/>
              </w:rPr>
              <w:t>符合</w:t>
            </w:r>
          </w:p>
          <w:p>
            <w:pPr>
              <w:spacing w:line="280" w:lineRule="exact"/>
              <w:ind w:firstLine="420" w:firstLineChars="200"/>
              <w:rPr>
                <w:rFonts w:hint="eastAsia" w:ascii="宋体" w:hAnsi="宋体" w:cs="宋体"/>
                <w:szCs w:val="21"/>
              </w:rPr>
            </w:pPr>
            <w:r>
              <w:rPr>
                <w:rFonts w:hint="eastAsia" w:ascii="宋体" w:hAnsi="宋体" w:cs="宋体"/>
                <w:szCs w:val="21"/>
              </w:rPr>
              <w:t xml:space="preserve">应急通道畅通，消防设施完好率100%。 </w:t>
            </w:r>
            <w:r>
              <w:rPr>
                <w:rFonts w:ascii="宋体" w:hAnsi="宋体" w:cs="宋体"/>
                <w:szCs w:val="21"/>
              </w:rPr>
              <w:t xml:space="preserve">              100</w:t>
            </w:r>
            <w:r>
              <w:rPr>
                <w:rFonts w:hint="eastAsia" w:ascii="宋体" w:hAnsi="宋体" w:cs="宋体"/>
                <w:szCs w:val="21"/>
              </w:rPr>
              <w:t>%</w:t>
            </w:r>
          </w:p>
          <w:p>
            <w:pPr>
              <w:spacing w:line="320" w:lineRule="exact"/>
              <w:ind w:firstLine="420" w:firstLineChars="200"/>
              <w:rPr>
                <w:rFonts w:hint="eastAsia"/>
                <w:color w:val="000000"/>
                <w:szCs w:val="21"/>
              </w:rPr>
            </w:pPr>
            <w:r>
              <w:rPr>
                <w:rFonts w:hint="eastAsia" w:ascii="宋体" w:hAnsi="宋体" w:cs="宋体"/>
                <w:szCs w:val="21"/>
              </w:rPr>
              <w:t>火灾事故为0</w:t>
            </w:r>
            <w:r>
              <w:rPr>
                <w:rFonts w:ascii="宋体" w:hAnsi="宋体" w:cs="宋体"/>
                <w:szCs w:val="21"/>
              </w:rPr>
              <w:t xml:space="preserve">                                      0</w:t>
            </w:r>
          </w:p>
          <w:p>
            <w:pPr>
              <w:spacing w:line="280" w:lineRule="exact"/>
              <w:ind w:firstLine="420" w:firstLineChars="200"/>
              <w:rPr>
                <w:color w:val="000000"/>
                <w:szCs w:val="21"/>
              </w:rPr>
            </w:pPr>
            <w:r>
              <w:rPr>
                <w:rFonts w:hint="eastAsia"/>
                <w:color w:val="000000"/>
                <w:szCs w:val="21"/>
              </w:rPr>
              <w:t>目标可测量，基本符合部门工作职责，管理目标完成情况：查到20</w:t>
            </w:r>
            <w:r>
              <w:rPr>
                <w:color w:val="000000"/>
                <w:szCs w:val="21"/>
              </w:rPr>
              <w:t>20</w:t>
            </w:r>
            <w:r>
              <w:rPr>
                <w:rFonts w:hint="eastAsia"/>
                <w:color w:val="000000"/>
                <w:szCs w:val="21"/>
              </w:rPr>
              <w:t>部门管理目标完成情况。</w:t>
            </w:r>
          </w:p>
          <w:p>
            <w:pPr>
              <w:spacing w:line="280" w:lineRule="exact"/>
              <w:ind w:firstLine="420" w:firstLineChars="200"/>
              <w:rPr>
                <w:color w:val="000000"/>
                <w:szCs w:val="21"/>
              </w:rPr>
            </w:pPr>
            <w:r>
              <w:rPr>
                <w:rFonts w:hint="eastAsia"/>
                <w:color w:val="000000"/>
                <w:szCs w:val="21"/>
              </w:rPr>
              <w:t>针对以上环境目标和重要环境因素制定了相应的《管理方案》，内容涉及主要措施、责任部门、经费、时间要求、实施情况等。如落实固体废弃物管理责任制，按可回收、不可回收和危废分类处理；划分可回收、不可回收和危废的临时存放区域落实；针对潜在火灾，明确了无火灾发生，方案包括：</w:t>
            </w:r>
          </w:p>
          <w:p>
            <w:pPr>
              <w:spacing w:line="280" w:lineRule="exact"/>
              <w:ind w:firstLine="420" w:firstLineChars="200"/>
              <w:rPr>
                <w:rFonts w:hint="eastAsia"/>
                <w:color w:val="000000"/>
                <w:szCs w:val="21"/>
              </w:rPr>
            </w:pPr>
            <w:r>
              <w:rPr>
                <w:rFonts w:hint="eastAsia"/>
                <w:color w:val="000000"/>
                <w:szCs w:val="21"/>
              </w:rPr>
              <w:t>1.</w:t>
            </w:r>
            <w:r>
              <w:rPr>
                <w:rFonts w:hint="eastAsia"/>
                <w:color w:val="000000"/>
                <w:szCs w:val="21"/>
              </w:rPr>
              <w:tab/>
            </w:r>
            <w:r>
              <w:rPr>
                <w:rFonts w:hint="eastAsia"/>
                <w:color w:val="000000"/>
                <w:szCs w:val="21"/>
              </w:rPr>
              <w:t>组织员工学习；</w:t>
            </w:r>
          </w:p>
          <w:p>
            <w:pPr>
              <w:spacing w:line="280" w:lineRule="exact"/>
              <w:ind w:firstLine="420" w:firstLineChars="200"/>
              <w:rPr>
                <w:rFonts w:hint="eastAsia"/>
                <w:color w:val="000000"/>
                <w:szCs w:val="21"/>
              </w:rPr>
            </w:pPr>
            <w:r>
              <w:rPr>
                <w:rFonts w:hint="eastAsia"/>
                <w:color w:val="000000"/>
                <w:szCs w:val="21"/>
              </w:rPr>
              <w:t>2.</w:t>
            </w:r>
            <w:r>
              <w:rPr>
                <w:rFonts w:hint="eastAsia"/>
                <w:color w:val="000000"/>
                <w:szCs w:val="21"/>
              </w:rPr>
              <w:tab/>
            </w:r>
            <w:r>
              <w:rPr>
                <w:rFonts w:hint="eastAsia"/>
                <w:color w:val="000000"/>
                <w:szCs w:val="21"/>
              </w:rPr>
              <w:t>对公司的应急通道的需求进行验证,对不能满足应急需求的地方设立应急通道。</w:t>
            </w:r>
          </w:p>
          <w:p>
            <w:pPr>
              <w:spacing w:line="280" w:lineRule="exact"/>
              <w:ind w:firstLine="420" w:firstLineChars="200"/>
              <w:rPr>
                <w:rFonts w:hint="eastAsia"/>
                <w:color w:val="000000"/>
                <w:szCs w:val="21"/>
              </w:rPr>
            </w:pPr>
            <w:r>
              <w:rPr>
                <w:rFonts w:hint="eastAsia"/>
                <w:color w:val="000000"/>
                <w:szCs w:val="21"/>
              </w:rPr>
              <w:t>3.</w:t>
            </w:r>
            <w:r>
              <w:rPr>
                <w:rFonts w:hint="eastAsia"/>
                <w:color w:val="000000"/>
                <w:szCs w:val="21"/>
              </w:rPr>
              <w:tab/>
            </w:r>
            <w:r>
              <w:rPr>
                <w:rFonts w:hint="eastAsia"/>
                <w:color w:val="000000"/>
                <w:szCs w:val="21"/>
              </w:rPr>
              <w:t>每日对通道是否开启进行检查。</w:t>
            </w:r>
          </w:p>
          <w:p>
            <w:pPr>
              <w:spacing w:line="280" w:lineRule="exact"/>
              <w:ind w:firstLine="420" w:firstLineChars="200"/>
              <w:rPr>
                <w:rFonts w:hint="eastAsia"/>
                <w:color w:val="000000"/>
                <w:szCs w:val="21"/>
              </w:rPr>
            </w:pPr>
            <w:r>
              <w:rPr>
                <w:rFonts w:hint="eastAsia"/>
                <w:color w:val="000000"/>
                <w:szCs w:val="21"/>
              </w:rPr>
              <w:t>4.</w:t>
            </w:r>
            <w:r>
              <w:rPr>
                <w:rFonts w:hint="eastAsia"/>
                <w:color w:val="000000"/>
                <w:szCs w:val="21"/>
              </w:rPr>
              <w:tab/>
            </w:r>
            <w:r>
              <w:rPr>
                <w:rFonts w:hint="eastAsia"/>
                <w:color w:val="000000"/>
                <w:szCs w:val="21"/>
              </w:rPr>
              <w:t>保证通道畅通。</w:t>
            </w:r>
          </w:p>
          <w:p>
            <w:pPr>
              <w:spacing w:line="280" w:lineRule="exact"/>
              <w:ind w:firstLine="420" w:firstLineChars="200"/>
              <w:rPr>
                <w:rFonts w:hint="eastAsia"/>
                <w:color w:val="000000"/>
                <w:szCs w:val="21"/>
              </w:rPr>
            </w:pPr>
            <w:r>
              <w:rPr>
                <w:rFonts w:hint="eastAsia"/>
                <w:color w:val="000000"/>
                <w:szCs w:val="21"/>
              </w:rPr>
              <w:t>5.</w:t>
            </w:r>
            <w:r>
              <w:rPr>
                <w:rFonts w:hint="eastAsia"/>
                <w:color w:val="000000"/>
                <w:szCs w:val="21"/>
              </w:rPr>
              <w:tab/>
            </w:r>
            <w:r>
              <w:rPr>
                <w:rFonts w:hint="eastAsia"/>
                <w:color w:val="000000"/>
                <w:szCs w:val="21"/>
              </w:rPr>
              <w:t>定期对通道的设施进行维护和检修,保证通道设施完好。</w:t>
            </w:r>
          </w:p>
          <w:p>
            <w:pPr>
              <w:spacing w:line="280" w:lineRule="exact"/>
              <w:ind w:firstLine="420" w:firstLineChars="200"/>
              <w:rPr>
                <w:rFonts w:hint="eastAsia"/>
                <w:color w:val="000000"/>
                <w:szCs w:val="21"/>
              </w:rPr>
            </w:pPr>
            <w:r>
              <w:rPr>
                <w:rFonts w:hint="eastAsia"/>
                <w:color w:val="000000"/>
                <w:szCs w:val="21"/>
              </w:rPr>
              <w:t>6.</w:t>
            </w:r>
            <w:r>
              <w:rPr>
                <w:rFonts w:hint="eastAsia"/>
                <w:color w:val="000000"/>
                <w:szCs w:val="21"/>
              </w:rPr>
              <w:tab/>
            </w:r>
            <w:r>
              <w:rPr>
                <w:rFonts w:hint="eastAsia"/>
                <w:color w:val="000000"/>
                <w:szCs w:val="21"/>
              </w:rPr>
              <w:t>定期更换通道的不适宜的设备和标识</w:t>
            </w:r>
          </w:p>
          <w:p>
            <w:pPr>
              <w:spacing w:line="280" w:lineRule="exact"/>
              <w:ind w:firstLine="420" w:firstLineChars="200"/>
              <w:rPr>
                <w:color w:val="000000"/>
                <w:szCs w:val="21"/>
              </w:rPr>
            </w:pPr>
            <w:r>
              <w:rPr>
                <w:rFonts w:hint="eastAsia"/>
                <w:color w:val="000000"/>
                <w:szCs w:val="21"/>
              </w:rPr>
              <w:t>预计资金1万元，每月对消防设施进行检查，发现不合格消防设施及时更新，对员工防火意识教育，严禁在禁止吸烟处吸烟等……</w:t>
            </w:r>
          </w:p>
          <w:p>
            <w:pPr>
              <w:spacing w:line="280" w:lineRule="exact"/>
              <w:ind w:firstLine="420" w:firstLineChars="200"/>
              <w:rPr>
                <w:color w:val="000000"/>
                <w:szCs w:val="21"/>
              </w:rPr>
            </w:pPr>
            <w:r>
              <w:rPr>
                <w:rFonts w:hint="eastAsia"/>
                <w:color w:val="000000"/>
                <w:szCs w:val="21"/>
              </w:rPr>
              <w:t>时间表：要求2</w:t>
            </w:r>
            <w:r>
              <w:rPr>
                <w:color w:val="000000"/>
                <w:szCs w:val="21"/>
              </w:rPr>
              <w:t>020.</w:t>
            </w:r>
            <w:r>
              <w:rPr>
                <w:rFonts w:hint="eastAsia"/>
                <w:color w:val="000000"/>
                <w:szCs w:val="21"/>
                <w:lang w:val="en-US" w:eastAsia="zh-CN"/>
              </w:rPr>
              <w:t>11</w:t>
            </w:r>
            <w:r>
              <w:rPr>
                <w:color w:val="000000"/>
                <w:szCs w:val="21"/>
              </w:rPr>
              <w:t>.30</w:t>
            </w:r>
            <w:r>
              <w:rPr>
                <w:rFonts w:hint="eastAsia"/>
                <w:color w:val="000000"/>
                <w:szCs w:val="21"/>
              </w:rPr>
              <w:t>前完成。查看员工培训、检查记录等，方案实施基本符合。</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8" w:hRule="atLeast"/>
        </w:trPr>
        <w:tc>
          <w:tcPr>
            <w:tcW w:w="2160" w:type="dxa"/>
          </w:tcPr>
          <w:p>
            <w:pPr>
              <w:rPr>
                <w:rFonts w:ascii="宋体" w:hAnsi="宋体" w:cs="Arial"/>
                <w:szCs w:val="21"/>
              </w:rPr>
            </w:pPr>
            <w:r>
              <w:rPr>
                <w:rFonts w:hint="eastAsia" w:ascii="宋体" w:hAnsi="宋体" w:cs="Arial"/>
                <w:szCs w:val="21"/>
              </w:rPr>
              <w:t>环境因素辨识与评价</w:t>
            </w:r>
          </w:p>
          <w:p>
            <w:pPr>
              <w:rPr>
                <w:rFonts w:ascii="宋体" w:hAnsi="宋体" w:cs="Arial"/>
                <w:szCs w:val="21"/>
              </w:rPr>
            </w:pPr>
          </w:p>
        </w:tc>
        <w:tc>
          <w:tcPr>
            <w:tcW w:w="960" w:type="dxa"/>
          </w:tcPr>
          <w:p>
            <w:pPr>
              <w:rPr>
                <w:rFonts w:ascii="宋体" w:hAnsi="宋体" w:cs="Arial"/>
                <w:szCs w:val="21"/>
              </w:rPr>
            </w:pPr>
            <w:r>
              <w:rPr>
                <w:rFonts w:ascii="宋体" w:hAnsi="宋体" w:cs="Arial"/>
                <w:szCs w:val="21"/>
              </w:rPr>
              <w:t>E</w:t>
            </w:r>
          </w:p>
          <w:p>
            <w:pPr>
              <w:rPr>
                <w:rFonts w:ascii="宋体" w:hAnsi="宋体" w:cs="Arial"/>
                <w:szCs w:val="21"/>
              </w:rPr>
            </w:pPr>
            <w:r>
              <w:rPr>
                <w:rFonts w:hint="eastAsia" w:ascii="宋体" w:hAnsi="宋体" w:cs="Arial"/>
                <w:szCs w:val="21"/>
              </w:rPr>
              <w:t>6.1.2</w:t>
            </w:r>
          </w:p>
        </w:tc>
        <w:tc>
          <w:tcPr>
            <w:tcW w:w="10004" w:type="dxa"/>
            <w:vAlign w:val="center"/>
          </w:tcPr>
          <w:p>
            <w:pPr>
              <w:spacing w:line="280" w:lineRule="exact"/>
              <w:ind w:firstLine="420" w:firstLineChars="200"/>
              <w:rPr>
                <w:szCs w:val="21"/>
              </w:rPr>
            </w:pPr>
            <w:r>
              <w:rPr>
                <w:rFonts w:hint="eastAsia"/>
                <w:szCs w:val="21"/>
              </w:rPr>
              <w:t>1)提供《环境因素识别与评价程序》用以指导进行环境因素的识别、登记评价，以确定重要环境因素以及对环境因素的定期更新，环境因素的识别和确定考虑生命周期观点。</w:t>
            </w:r>
          </w:p>
          <w:p>
            <w:pPr>
              <w:rPr>
                <w:szCs w:val="21"/>
              </w:rPr>
            </w:pPr>
            <w:r>
              <w:rPr>
                <w:rFonts w:hint="eastAsia"/>
                <w:szCs w:val="21"/>
              </w:rPr>
              <w:t>提供了《环境因素识别评价表》，</w:t>
            </w:r>
            <w:r>
              <w:rPr>
                <w:rFonts w:hint="eastAsia"/>
                <w:szCs w:val="21"/>
                <w:lang w:eastAsia="zh-CN"/>
              </w:rPr>
              <w:t>销售部</w:t>
            </w:r>
            <w:r>
              <w:rPr>
                <w:rFonts w:hint="eastAsia"/>
                <w:szCs w:val="21"/>
              </w:rPr>
              <w:t>所识别的环境因素标明时态、状态和对环境的影响；经查阅识别出对在办公活动中产生的纸张、电等消耗、生活废水排放、废硒鼓的废弃等环境因素及考虑到环境管理体系发生变更时可能产生的环境因素。编制：</w:t>
            </w:r>
            <w:r>
              <w:rPr>
                <w:rFonts w:hint="eastAsia"/>
                <w:szCs w:val="21"/>
                <w:lang w:val="en-US" w:eastAsia="zh-CN"/>
              </w:rPr>
              <w:t>吴天伟、郑红梅</w:t>
            </w:r>
            <w:r>
              <w:rPr>
                <w:rFonts w:hint="eastAsia"/>
                <w:szCs w:val="21"/>
              </w:rPr>
              <w:t>；审批：</w:t>
            </w:r>
            <w:r>
              <w:rPr>
                <w:rFonts w:hint="eastAsia"/>
                <w:szCs w:val="21"/>
                <w:lang w:eastAsia="zh-CN"/>
              </w:rPr>
              <w:t>耿辉</w:t>
            </w:r>
            <w:r>
              <w:rPr>
                <w:rFonts w:hint="eastAsia"/>
                <w:szCs w:val="21"/>
              </w:rPr>
              <w:t>；日期：</w:t>
            </w:r>
            <w:r>
              <w:rPr>
                <w:szCs w:val="21"/>
              </w:rPr>
              <w:t>2020.</w:t>
            </w:r>
            <w:r>
              <w:rPr>
                <w:rFonts w:hint="eastAsia"/>
                <w:szCs w:val="21"/>
                <w:lang w:val="en-US" w:eastAsia="zh-CN"/>
              </w:rPr>
              <w:t>7</w:t>
            </w:r>
            <w:r>
              <w:rPr>
                <w:szCs w:val="21"/>
              </w:rPr>
              <w:t>.1</w:t>
            </w:r>
            <w:r>
              <w:rPr>
                <w:rFonts w:hint="eastAsia"/>
                <w:szCs w:val="21"/>
                <w:lang w:val="en-US" w:eastAsia="zh-CN"/>
              </w:rPr>
              <w:t>8</w:t>
            </w:r>
            <w:r>
              <w:rPr>
                <w:rFonts w:hint="eastAsia"/>
                <w:szCs w:val="21"/>
              </w:rPr>
              <w:t>。</w:t>
            </w:r>
          </w:p>
          <w:p>
            <w:pPr>
              <w:rPr>
                <w:szCs w:val="21"/>
              </w:rPr>
            </w:pPr>
            <w:r>
              <w:rPr>
                <w:rFonts w:hint="eastAsia"/>
                <w:szCs w:val="21"/>
              </w:rPr>
              <w:t>重要环境因素采用打分法和是非判断法，由</w:t>
            </w:r>
            <w:r>
              <w:rPr>
                <w:rFonts w:hint="eastAsia"/>
                <w:szCs w:val="21"/>
                <w:lang w:eastAsia="zh-CN"/>
              </w:rPr>
              <w:t>人事行政部</w:t>
            </w:r>
            <w:r>
              <w:rPr>
                <w:rFonts w:hint="eastAsia"/>
                <w:szCs w:val="21"/>
              </w:rPr>
              <w:t>统计综合评分方法确定重要环境因素，提供了“重要环境因素清单”：本部门的重要环境因素：主要危废（墨盒、废粉、硒鼓、灯管）产生、火灾发生等两项；提供了针对重要环境因素，编制环境目标、指标及管理方案，内容包括：目标、指标、主要措施、责任部门、经费、时间要求等。编制：</w:t>
            </w:r>
            <w:r>
              <w:rPr>
                <w:rFonts w:hint="eastAsia"/>
                <w:szCs w:val="21"/>
                <w:lang w:val="en-US" w:eastAsia="zh-CN"/>
              </w:rPr>
              <w:t>吴天伟、郑红梅</w:t>
            </w:r>
            <w:r>
              <w:rPr>
                <w:rFonts w:hint="eastAsia"/>
                <w:szCs w:val="21"/>
              </w:rPr>
              <w:t>；审批：</w:t>
            </w:r>
            <w:r>
              <w:rPr>
                <w:rFonts w:hint="eastAsia"/>
                <w:szCs w:val="21"/>
                <w:lang w:eastAsia="zh-CN"/>
              </w:rPr>
              <w:t>耿辉</w:t>
            </w:r>
            <w:r>
              <w:rPr>
                <w:rFonts w:hint="eastAsia"/>
                <w:szCs w:val="21"/>
              </w:rPr>
              <w:t>；日期：</w:t>
            </w:r>
            <w:r>
              <w:rPr>
                <w:szCs w:val="21"/>
              </w:rPr>
              <w:t>2020.</w:t>
            </w:r>
            <w:r>
              <w:rPr>
                <w:rFonts w:hint="eastAsia"/>
                <w:szCs w:val="21"/>
                <w:lang w:val="en-US" w:eastAsia="zh-CN"/>
              </w:rPr>
              <w:t>7</w:t>
            </w:r>
            <w:r>
              <w:rPr>
                <w:szCs w:val="21"/>
              </w:rPr>
              <w:t>.1</w:t>
            </w:r>
            <w:r>
              <w:rPr>
                <w:rFonts w:hint="eastAsia"/>
                <w:szCs w:val="21"/>
                <w:lang w:val="en-US" w:eastAsia="zh-CN"/>
              </w:rPr>
              <w:t>8</w:t>
            </w:r>
            <w:r>
              <w:rPr>
                <w:rFonts w:hint="eastAsia"/>
                <w:szCs w:val="21"/>
              </w:rPr>
              <w:t>。</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2160" w:type="dxa"/>
          </w:tcPr>
          <w:p>
            <w:pPr>
              <w:spacing w:line="280" w:lineRule="exact"/>
              <w:ind w:firstLine="420" w:firstLineChars="200"/>
              <w:rPr>
                <w:szCs w:val="21"/>
              </w:rPr>
            </w:pPr>
            <w:r>
              <w:rPr>
                <w:rFonts w:hint="eastAsia"/>
                <w:szCs w:val="21"/>
              </w:rPr>
              <w:t>运行策划和控制</w:t>
            </w:r>
          </w:p>
        </w:tc>
        <w:tc>
          <w:tcPr>
            <w:tcW w:w="960" w:type="dxa"/>
          </w:tcPr>
          <w:p>
            <w:pPr>
              <w:spacing w:line="280" w:lineRule="exact"/>
              <w:rPr>
                <w:szCs w:val="21"/>
              </w:rPr>
            </w:pPr>
            <w:r>
              <w:rPr>
                <w:rFonts w:hint="eastAsia"/>
                <w:szCs w:val="21"/>
              </w:rPr>
              <w:t>E</w:t>
            </w:r>
          </w:p>
          <w:p>
            <w:pPr>
              <w:spacing w:line="280" w:lineRule="exact"/>
              <w:rPr>
                <w:szCs w:val="21"/>
              </w:rPr>
            </w:pPr>
            <w:r>
              <w:rPr>
                <w:rFonts w:hint="eastAsia"/>
                <w:szCs w:val="21"/>
              </w:rPr>
              <w:t>8.1</w:t>
            </w:r>
          </w:p>
        </w:tc>
        <w:tc>
          <w:tcPr>
            <w:tcW w:w="10004" w:type="dxa"/>
            <w:vAlign w:val="center"/>
          </w:tcPr>
          <w:p>
            <w:pPr>
              <w:spacing w:line="280" w:lineRule="exact"/>
              <w:rPr>
                <w:szCs w:val="21"/>
              </w:rPr>
            </w:pPr>
            <w:r>
              <w:rPr>
                <w:rFonts w:hint="eastAsia"/>
                <w:szCs w:val="21"/>
              </w:rPr>
              <w:t>由</w:t>
            </w:r>
            <w:r>
              <w:rPr>
                <w:rFonts w:hint="eastAsia"/>
                <w:szCs w:val="21"/>
                <w:lang w:eastAsia="zh-CN"/>
              </w:rPr>
              <w:t>人事行政部</w:t>
            </w:r>
            <w:r>
              <w:rPr>
                <w:rFonts w:hint="eastAsia"/>
                <w:szCs w:val="21"/>
              </w:rPr>
              <w:t>统一处置办公固废（墨盒、硒鼓等）、检查用电安全、消防设施等。</w:t>
            </w:r>
            <w:r>
              <w:rPr>
                <w:rFonts w:hint="eastAsia"/>
                <w:szCs w:val="21"/>
                <w:lang w:eastAsia="zh-CN"/>
              </w:rPr>
              <w:t>销售部</w:t>
            </w:r>
            <w:r>
              <w:rPr>
                <w:rFonts w:hint="eastAsia"/>
                <w:szCs w:val="21"/>
              </w:rPr>
              <w:t>主要配合做好部门内的垃圾分类，下班及时做好关水断电等工作。对供方单位发环境和安全告知书，内容涉及产品环境影响、运输过程环境要求等信息。同时传达客户单位的有关环境相关告知信息。</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2160" w:type="dxa"/>
          </w:tcPr>
          <w:p>
            <w:pPr>
              <w:rPr>
                <w:rFonts w:ascii="宋体" w:hAnsi="宋体" w:cs="Arial"/>
                <w:szCs w:val="21"/>
              </w:rPr>
            </w:pPr>
            <w:r>
              <w:rPr>
                <w:rFonts w:hint="eastAsia" w:ascii="宋体" w:hAnsi="宋体" w:cs="Arial"/>
                <w:szCs w:val="21"/>
              </w:rPr>
              <w:t>应急准备和响应</w:t>
            </w:r>
          </w:p>
        </w:tc>
        <w:tc>
          <w:tcPr>
            <w:tcW w:w="960" w:type="dxa"/>
          </w:tcPr>
          <w:p>
            <w:pPr>
              <w:rPr>
                <w:rFonts w:ascii="宋体" w:hAnsi="宋体" w:cs="Arial"/>
                <w:szCs w:val="21"/>
              </w:rPr>
            </w:pPr>
            <w:r>
              <w:rPr>
                <w:rFonts w:ascii="宋体" w:hAnsi="宋体" w:cs="Arial"/>
                <w:szCs w:val="21"/>
              </w:rPr>
              <w:t>E</w:t>
            </w:r>
            <w:bookmarkStart w:id="0" w:name="_GoBack"/>
            <w:bookmarkEnd w:id="0"/>
          </w:p>
          <w:p>
            <w:pPr>
              <w:rPr>
                <w:rFonts w:ascii="宋体" w:hAnsi="宋体" w:cs="Arial"/>
                <w:szCs w:val="21"/>
              </w:rPr>
            </w:pPr>
            <w:r>
              <w:rPr>
                <w:rFonts w:hint="eastAsia" w:ascii="宋体" w:hAnsi="宋体" w:cs="Arial"/>
                <w:szCs w:val="21"/>
              </w:rPr>
              <w:t xml:space="preserve">8.2 </w:t>
            </w:r>
          </w:p>
        </w:tc>
        <w:tc>
          <w:tcPr>
            <w:tcW w:w="10004" w:type="dxa"/>
            <w:vAlign w:val="center"/>
          </w:tcPr>
          <w:p>
            <w:pPr>
              <w:pStyle w:val="12"/>
              <w:spacing w:line="280" w:lineRule="exact"/>
              <w:rPr>
                <w:sz w:val="21"/>
                <w:szCs w:val="21"/>
              </w:rPr>
            </w:pPr>
            <w:r>
              <w:rPr>
                <w:rFonts w:hint="eastAsia" w:ascii="宋体" w:hAnsi="宋体"/>
                <w:sz w:val="21"/>
                <w:szCs w:val="21"/>
              </w:rPr>
              <w:t>编制了《</w:t>
            </w:r>
            <w:r>
              <w:rPr>
                <w:rFonts w:hint="eastAsia"/>
                <w:sz w:val="21"/>
                <w:szCs w:val="21"/>
              </w:rPr>
              <w:t>应急准备和响应程序》，查看内容基本符合要求。</w:t>
            </w:r>
          </w:p>
          <w:p>
            <w:pPr>
              <w:pStyle w:val="12"/>
              <w:spacing w:line="280" w:lineRule="exact"/>
              <w:ind w:firstLineChars="0"/>
              <w:rPr>
                <w:sz w:val="21"/>
                <w:szCs w:val="21"/>
              </w:rPr>
            </w:pPr>
            <w:r>
              <w:rPr>
                <w:rFonts w:hint="eastAsia"/>
                <w:sz w:val="21"/>
                <w:szCs w:val="21"/>
              </w:rPr>
              <w:t>策划了应急预案包括触电、火灾等应急预案。</w:t>
            </w:r>
          </w:p>
          <w:p>
            <w:pPr>
              <w:pStyle w:val="12"/>
              <w:spacing w:line="280" w:lineRule="exact"/>
              <w:ind w:firstLineChars="0"/>
              <w:rPr>
                <w:sz w:val="21"/>
                <w:szCs w:val="21"/>
              </w:rPr>
            </w:pPr>
            <w:r>
              <w:rPr>
                <w:rFonts w:hint="eastAsia"/>
                <w:sz w:val="21"/>
                <w:szCs w:val="21"/>
              </w:rPr>
              <w:t>查应急预案评估报告，通过以上评估，公司应急预案的制定基本合理。</w:t>
            </w:r>
          </w:p>
          <w:p>
            <w:pPr>
              <w:pStyle w:val="12"/>
              <w:spacing w:line="280" w:lineRule="exact"/>
              <w:ind w:firstLineChars="0"/>
              <w:rPr>
                <w:b/>
                <w:szCs w:val="21"/>
              </w:rPr>
            </w:pPr>
            <w:r>
              <w:rPr>
                <w:rFonts w:hint="eastAsia"/>
                <w:sz w:val="21"/>
                <w:szCs w:val="21"/>
              </w:rPr>
              <w:t>公司进行了消防灭火演练，</w:t>
            </w:r>
            <w:r>
              <w:rPr>
                <w:rFonts w:hint="eastAsia"/>
                <w:sz w:val="21"/>
                <w:szCs w:val="21"/>
                <w:lang w:eastAsia="zh-CN"/>
              </w:rPr>
              <w:t>销售部</w:t>
            </w:r>
            <w:r>
              <w:rPr>
                <w:rFonts w:hint="eastAsia"/>
                <w:sz w:val="21"/>
                <w:szCs w:val="21"/>
              </w:rPr>
              <w:t>主要配合做好，查应急演练记录。演练时间20</w:t>
            </w:r>
            <w:r>
              <w:rPr>
                <w:sz w:val="21"/>
                <w:szCs w:val="21"/>
              </w:rPr>
              <w:t>20.</w:t>
            </w:r>
            <w:r>
              <w:rPr>
                <w:rFonts w:hint="eastAsia"/>
                <w:sz w:val="21"/>
                <w:szCs w:val="21"/>
                <w:lang w:val="en-US" w:eastAsia="zh-CN"/>
              </w:rPr>
              <w:t>8.13</w:t>
            </w:r>
            <w:r>
              <w:rPr>
                <w:rFonts w:hint="eastAsia"/>
                <w:sz w:val="21"/>
                <w:szCs w:val="21"/>
              </w:rPr>
              <w:t>，地点公司，对演练过程进行了描述，并对预案的有效性进行了评价。目前未发生火灾、人身伤害等事故。</w:t>
            </w:r>
          </w:p>
        </w:tc>
        <w:tc>
          <w:tcPr>
            <w:tcW w:w="1585" w:type="dxa"/>
          </w:tcPr>
          <w:p/>
        </w:tc>
      </w:tr>
    </w:tbl>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jc w:val="left"/>
    </w:pPr>
    <w:r>
      <mc:AlternateContent>
        <mc:Choice Requires="wps">
          <w:drawing>
            <wp:anchor distT="0" distB="0" distL="114300" distR="114300" simplePos="0" relativeHeight="251658240"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8240;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Qaq5dYAAAAKAQAADwAAAAAAAAABACAA&#10;AAAiAAAAZHJzL2Rvd25yZXYueG1sUEsBAhQAFAAAAAgAh07iQB0HtHEPAgAA8AMAAA4AAAAAAAAA&#10;AQAgAAAAJQEAAGRycy9lMm9Eb2MueG1sUEsFBgAAAAAGAAYAWQEAAKY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611"/>
    <w:rsid w:val="00042B14"/>
    <w:rsid w:val="000551A6"/>
    <w:rsid w:val="00071EED"/>
    <w:rsid w:val="000A00A0"/>
    <w:rsid w:val="000F2CEF"/>
    <w:rsid w:val="000F3EC2"/>
    <w:rsid w:val="00103931"/>
    <w:rsid w:val="001175DE"/>
    <w:rsid w:val="00124549"/>
    <w:rsid w:val="00160455"/>
    <w:rsid w:val="00162691"/>
    <w:rsid w:val="00164C7B"/>
    <w:rsid w:val="00193FA3"/>
    <w:rsid w:val="001B32DE"/>
    <w:rsid w:val="001C29E1"/>
    <w:rsid w:val="001D5047"/>
    <w:rsid w:val="00263638"/>
    <w:rsid w:val="00274C74"/>
    <w:rsid w:val="00295CDC"/>
    <w:rsid w:val="002F484C"/>
    <w:rsid w:val="00315297"/>
    <w:rsid w:val="00321960"/>
    <w:rsid w:val="00344AA3"/>
    <w:rsid w:val="00347B79"/>
    <w:rsid w:val="00355ECC"/>
    <w:rsid w:val="0036229B"/>
    <w:rsid w:val="00362684"/>
    <w:rsid w:val="003643A2"/>
    <w:rsid w:val="003668B9"/>
    <w:rsid w:val="003D7B7D"/>
    <w:rsid w:val="003F33A8"/>
    <w:rsid w:val="003F66F4"/>
    <w:rsid w:val="00401666"/>
    <w:rsid w:val="00420E81"/>
    <w:rsid w:val="0049604C"/>
    <w:rsid w:val="004B7DFA"/>
    <w:rsid w:val="004D0690"/>
    <w:rsid w:val="004D16C6"/>
    <w:rsid w:val="00507E92"/>
    <w:rsid w:val="005245FE"/>
    <w:rsid w:val="00562D1A"/>
    <w:rsid w:val="00565D0D"/>
    <w:rsid w:val="00582284"/>
    <w:rsid w:val="005B20B0"/>
    <w:rsid w:val="005D7D32"/>
    <w:rsid w:val="005E6EEF"/>
    <w:rsid w:val="00604358"/>
    <w:rsid w:val="00605D58"/>
    <w:rsid w:val="00622B0F"/>
    <w:rsid w:val="006376B1"/>
    <w:rsid w:val="00643ACE"/>
    <w:rsid w:val="00655A1D"/>
    <w:rsid w:val="006704CA"/>
    <w:rsid w:val="0069320B"/>
    <w:rsid w:val="006B7275"/>
    <w:rsid w:val="006B7D4E"/>
    <w:rsid w:val="006D2CF4"/>
    <w:rsid w:val="006E0BFE"/>
    <w:rsid w:val="0070730F"/>
    <w:rsid w:val="00713A12"/>
    <w:rsid w:val="007A72C4"/>
    <w:rsid w:val="007C681F"/>
    <w:rsid w:val="007E4C0C"/>
    <w:rsid w:val="007F2F6A"/>
    <w:rsid w:val="00804D2F"/>
    <w:rsid w:val="00806FFA"/>
    <w:rsid w:val="00870586"/>
    <w:rsid w:val="00876FE4"/>
    <w:rsid w:val="00881F1B"/>
    <w:rsid w:val="0088506E"/>
    <w:rsid w:val="00891AB9"/>
    <w:rsid w:val="008A5B9A"/>
    <w:rsid w:val="008A6625"/>
    <w:rsid w:val="008D2A19"/>
    <w:rsid w:val="008D3EE7"/>
    <w:rsid w:val="008D4D55"/>
    <w:rsid w:val="008E4E47"/>
    <w:rsid w:val="008E5568"/>
    <w:rsid w:val="009014A2"/>
    <w:rsid w:val="00905C44"/>
    <w:rsid w:val="00910810"/>
    <w:rsid w:val="00925A92"/>
    <w:rsid w:val="00934D17"/>
    <w:rsid w:val="00941328"/>
    <w:rsid w:val="009730DA"/>
    <w:rsid w:val="00987D09"/>
    <w:rsid w:val="009D5C38"/>
    <w:rsid w:val="009F4EDA"/>
    <w:rsid w:val="00A25FC4"/>
    <w:rsid w:val="00A55818"/>
    <w:rsid w:val="00A558EF"/>
    <w:rsid w:val="00A615E8"/>
    <w:rsid w:val="00A92D54"/>
    <w:rsid w:val="00AB3D9C"/>
    <w:rsid w:val="00AB58E8"/>
    <w:rsid w:val="00AF5445"/>
    <w:rsid w:val="00AF7A8A"/>
    <w:rsid w:val="00B410E1"/>
    <w:rsid w:val="00B72427"/>
    <w:rsid w:val="00B73833"/>
    <w:rsid w:val="00B957C8"/>
    <w:rsid w:val="00B97A59"/>
    <w:rsid w:val="00BA1828"/>
    <w:rsid w:val="00BA1C97"/>
    <w:rsid w:val="00BC4416"/>
    <w:rsid w:val="00BC5955"/>
    <w:rsid w:val="00C22840"/>
    <w:rsid w:val="00C26588"/>
    <w:rsid w:val="00C30C45"/>
    <w:rsid w:val="00C32929"/>
    <w:rsid w:val="00C44524"/>
    <w:rsid w:val="00C717A2"/>
    <w:rsid w:val="00CA34D6"/>
    <w:rsid w:val="00D37EF8"/>
    <w:rsid w:val="00D56E42"/>
    <w:rsid w:val="00D75A68"/>
    <w:rsid w:val="00D81227"/>
    <w:rsid w:val="00D84768"/>
    <w:rsid w:val="00D9287A"/>
    <w:rsid w:val="00D97452"/>
    <w:rsid w:val="00DA65B7"/>
    <w:rsid w:val="00DC25D1"/>
    <w:rsid w:val="00DC62D1"/>
    <w:rsid w:val="00DD1FE4"/>
    <w:rsid w:val="00DD3CA9"/>
    <w:rsid w:val="00DD6851"/>
    <w:rsid w:val="00DE4D90"/>
    <w:rsid w:val="00DF12DC"/>
    <w:rsid w:val="00E0471E"/>
    <w:rsid w:val="00E72227"/>
    <w:rsid w:val="00E77854"/>
    <w:rsid w:val="00E947EE"/>
    <w:rsid w:val="00EC20CB"/>
    <w:rsid w:val="00ED01B8"/>
    <w:rsid w:val="00ED2888"/>
    <w:rsid w:val="00EE0D35"/>
    <w:rsid w:val="00EE7428"/>
    <w:rsid w:val="00EF5B9C"/>
    <w:rsid w:val="00F17E61"/>
    <w:rsid w:val="00F22611"/>
    <w:rsid w:val="00F47546"/>
    <w:rsid w:val="00F5368E"/>
    <w:rsid w:val="00F90642"/>
    <w:rsid w:val="00FC294A"/>
    <w:rsid w:val="0AD755B7"/>
    <w:rsid w:val="15040A7A"/>
    <w:rsid w:val="217725F9"/>
    <w:rsid w:val="318E5CBC"/>
    <w:rsid w:val="39C20A18"/>
    <w:rsid w:val="3C772C94"/>
    <w:rsid w:val="3FBF4304"/>
    <w:rsid w:val="42255769"/>
    <w:rsid w:val="45D773CD"/>
    <w:rsid w:val="470571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rFonts w:ascii="Times New Roman" w:hAnsi="Times New Roman" w:eastAsia="宋体" w:cs="Times New Roman"/>
      <w:sz w:val="18"/>
      <w:szCs w:val="18"/>
    </w:rPr>
  </w:style>
  <w:style w:type="character" w:customStyle="1" w:styleId="8">
    <w:name w:val="页脚 字符"/>
    <w:basedOn w:val="6"/>
    <w:link w:val="3"/>
    <w:qFormat/>
    <w:uiPriority w:val="99"/>
    <w:rPr>
      <w:rFonts w:ascii="Times New Roman" w:hAnsi="Times New Roman" w:eastAsia="宋体" w:cs="Times New Roman"/>
      <w:sz w:val="18"/>
      <w:szCs w:val="18"/>
    </w:rPr>
  </w:style>
  <w:style w:type="character" w:customStyle="1" w:styleId="9">
    <w:name w:val="批注框文本 字符"/>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customStyle="1" w:styleId="11">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2">
    <w:name w:val="_Style 2"/>
    <w:basedOn w:val="1"/>
    <w:qFormat/>
    <w:uiPriority w:val="34"/>
    <w:pPr>
      <w:ind w:firstLine="420" w:firstLineChars="200"/>
    </w:pPr>
    <w:rPr>
      <w:rFonts w:ascii="Calibri" w:hAnsi="Calibri"/>
      <w:sz w:val="24"/>
      <w:szCs w:val="2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904</Words>
  <Characters>5159</Characters>
  <Lines>42</Lines>
  <Paragraphs>12</Paragraphs>
  <TotalTime>10</TotalTime>
  <ScaleCrop>false</ScaleCrop>
  <LinksUpToDate>false</LinksUpToDate>
  <CharactersWithSpaces>6051</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2020-04-19T06:32:00Z</dcterms:created>
  <dc:creator>微软用户</dc:creator>
  <cp:lastModifiedBy>森林</cp:lastModifiedBy>
  <dcterms:modified xsi:type="dcterms:W3CDTF">2020-12-05T03:26:18Z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