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998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22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98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</w:rPr>
              <w:t>受审核部门：</w:t>
            </w:r>
            <w:r>
              <w:rPr>
                <w:rFonts w:hint="eastAsia" w:ascii="宋体" w:hAnsi="宋体" w:cs="Arial"/>
                <w:szCs w:val="21"/>
                <w:lang w:eastAsia="zh-CN"/>
              </w:rPr>
              <w:t>人事行政部</w:t>
            </w:r>
            <w:r>
              <w:rPr>
                <w:rFonts w:hint="eastAsia" w:ascii="宋体" w:hAnsi="宋体" w:cs="Arial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 xml:space="preserve">/财务部 </w:t>
            </w:r>
            <w:r>
              <w:rPr>
                <w:rFonts w:hint="eastAsia" w:ascii="宋体" w:hAnsi="宋体" w:cs="Arial"/>
                <w:szCs w:val="21"/>
              </w:rPr>
              <w:t>主管领导：</w:t>
            </w:r>
            <w:r>
              <w:rPr>
                <w:rFonts w:hint="eastAsia"/>
                <w:szCs w:val="21"/>
                <w:lang w:eastAsia="zh-CN"/>
              </w:rPr>
              <w:t>郑红梅</w:t>
            </w:r>
            <w:r>
              <w:rPr>
                <w:rFonts w:hint="eastAsia" w:ascii="宋体" w:hAnsi="宋体" w:cs="Arial"/>
                <w:szCs w:val="21"/>
              </w:rPr>
              <w:t xml:space="preserve">    陪同人员：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胡玉涛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22" w:type="dxa"/>
            <w:vMerge w:val="continue"/>
            <w:vAlign w:val="center"/>
          </w:tcPr>
          <w:p/>
        </w:tc>
        <w:tc>
          <w:tcPr>
            <w:tcW w:w="998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sz w:val="20"/>
              </w:rPr>
              <w:t>任泽华</w:t>
            </w:r>
            <w:r>
              <w:rPr>
                <w:rFonts w:hint="eastAsia" w:ascii="宋体" w:hAnsi="宋体" w:cs="Arial"/>
                <w:szCs w:val="21"/>
              </w:rPr>
              <w:t xml:space="preserve"> </w:t>
            </w:r>
            <w:r>
              <w:rPr>
                <w:rFonts w:ascii="宋体" w:hAnsi="宋体" w:cs="Arial"/>
                <w:szCs w:val="21"/>
              </w:rPr>
              <w:t xml:space="preserve">   </w:t>
            </w:r>
            <w:r>
              <w:rPr>
                <w:rFonts w:hint="eastAsia" w:ascii="宋体" w:hAnsi="宋体" w:cs="Arial"/>
                <w:szCs w:val="21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 w:ascii="宋体" w:hAnsi="宋体" w:cs="Arial"/>
                <w:szCs w:val="21"/>
              </w:rPr>
              <w:t>2020年</w:t>
            </w:r>
            <w:r>
              <w:rPr>
                <w:rFonts w:ascii="宋体" w:hAnsi="宋体" w:cs="Arial"/>
                <w:szCs w:val="21"/>
              </w:rPr>
              <w:t>1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Cs w:val="21"/>
              </w:rPr>
              <w:t>月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Arial"/>
                <w:szCs w:val="21"/>
              </w:rPr>
              <w:t>日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22" w:type="dxa"/>
            <w:vMerge w:val="continue"/>
            <w:vAlign w:val="center"/>
          </w:tcPr>
          <w:p/>
        </w:tc>
        <w:tc>
          <w:tcPr>
            <w:tcW w:w="998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adjustRightInd w:val="0"/>
              <w:snapToGrid w:val="0"/>
              <w:ind w:right="105" w:rightChars="50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szCs w:val="21"/>
              </w:rPr>
              <w:t>E/O: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5.3、6.2、</w:t>
            </w:r>
            <w:r>
              <w:rPr>
                <w:rFonts w:hint="eastAsia" w:ascii="宋体" w:hAnsi="宋体" w:cs="Arial"/>
                <w:szCs w:val="21"/>
              </w:rPr>
              <w:t>6.1.2、6.1.3、6.1.4、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7.2、7.3、7.4、7.5、</w:t>
            </w:r>
            <w:r>
              <w:rPr>
                <w:rFonts w:hint="eastAsia" w:ascii="宋体" w:hAnsi="宋体" w:cs="Arial"/>
                <w:szCs w:val="21"/>
              </w:rPr>
              <w:t>8.1、8.2、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9.1.1、</w:t>
            </w:r>
            <w:r>
              <w:rPr>
                <w:rFonts w:hint="eastAsia" w:ascii="宋体" w:hAnsi="宋体" w:cs="Arial"/>
                <w:szCs w:val="21"/>
              </w:rPr>
              <w:t>9.1.2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22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</w:rPr>
              <w:t>组织的岗位、职责和权限</w:t>
            </w:r>
          </w:p>
        </w:tc>
        <w:tc>
          <w:tcPr>
            <w:tcW w:w="99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  <w:lang w:eastAsia="zh-CN"/>
              </w:rPr>
              <w:t>E</w:t>
            </w:r>
            <w:r>
              <w:rPr>
                <w:rFonts w:ascii="宋体" w:hAnsi="宋体" w:cs="Arial"/>
                <w:szCs w:val="21"/>
              </w:rPr>
              <w:t>:5.3</w:t>
            </w:r>
            <w:r>
              <w:t xml:space="preserve"> </w:t>
            </w:r>
          </w:p>
        </w:tc>
        <w:tc>
          <w:tcPr>
            <w:tcW w:w="10004" w:type="dxa"/>
            <w:vAlign w:val="top"/>
          </w:tcPr>
          <w:p>
            <w:pPr>
              <w:widowControl/>
              <w:ind w:firstLine="420" w:firstLineChars="2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人事行政部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和财务部</w:t>
            </w:r>
            <w:r>
              <w:rPr>
                <w:rFonts w:hint="eastAsia" w:ascii="宋体" w:hAnsi="宋体" w:cs="宋体"/>
                <w:szCs w:val="21"/>
              </w:rPr>
              <w:t>按照公司领导要求，做好公司职能和岗位的具体确定，对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环境管理活动</w:t>
            </w:r>
            <w:r>
              <w:rPr>
                <w:rFonts w:hint="eastAsia" w:ascii="宋体" w:hAnsi="宋体" w:cs="宋体"/>
                <w:szCs w:val="21"/>
              </w:rPr>
              <w:t>相关的管理、执行和验证人员规定其职责、权限及其相互关系，以实现公司管理方针和管理目标。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人事行政部</w:t>
            </w:r>
            <w:r>
              <w:rPr>
                <w:rFonts w:hint="eastAsia" w:ascii="宋体" w:hAnsi="宋体" w:cs="宋体"/>
                <w:szCs w:val="21"/>
              </w:rPr>
              <w:t>本部门人员较为简单，在手册中确定了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人事行政部</w:t>
            </w:r>
            <w:r>
              <w:rPr>
                <w:rFonts w:hint="eastAsia" w:ascii="宋体" w:hAnsi="宋体" w:cs="宋体"/>
                <w:szCs w:val="21"/>
              </w:rPr>
              <w:t>部门的的职能，人员职责、权限和相互关系。</w:t>
            </w:r>
          </w:p>
          <w:p>
            <w:pPr>
              <w:spacing w:line="280" w:lineRule="exact"/>
              <w:ind w:firstLine="420" w:firstLineChars="0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询问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人事行政部</w:t>
            </w:r>
            <w:r>
              <w:rPr>
                <w:rFonts w:hint="eastAsia" w:ascii="宋体" w:hAnsi="宋体" w:cs="宋体"/>
                <w:szCs w:val="21"/>
              </w:rPr>
              <w:t>人员，基本清楚本部门职责。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22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</w:rPr>
              <w:t>环境目标</w:t>
            </w:r>
          </w:p>
        </w:tc>
        <w:tc>
          <w:tcPr>
            <w:tcW w:w="99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  <w:lang w:eastAsia="zh-CN"/>
              </w:rPr>
              <w:t>E</w:t>
            </w:r>
            <w:r>
              <w:rPr>
                <w:rFonts w:ascii="宋体" w:hAnsi="宋体" w:cs="Arial"/>
                <w:szCs w:val="21"/>
              </w:rPr>
              <w:t>:6.2</w:t>
            </w:r>
          </w:p>
        </w:tc>
        <w:tc>
          <w:tcPr>
            <w:tcW w:w="10004" w:type="dxa"/>
            <w:vAlign w:val="top"/>
          </w:tcPr>
          <w:p>
            <w:pPr>
              <w:snapToGrid w:val="0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涉及生产部的环境管理目标及完成情况：</w:t>
            </w:r>
          </w:p>
          <w:p>
            <w:pPr>
              <w:numPr>
                <w:ilvl w:val="0"/>
                <w:numId w:val="1"/>
              </w:numPr>
              <w:snapToGrid w:val="0"/>
              <w:ind w:left="420" w:leftChars="0" w:firstLine="0" w:firstLineChars="0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各类废弃物按规定处置率100%</w:t>
            </w:r>
          </w:p>
          <w:p>
            <w:pPr>
              <w:numPr>
                <w:ilvl w:val="0"/>
                <w:numId w:val="1"/>
              </w:numPr>
              <w:snapToGrid w:val="0"/>
              <w:ind w:left="420" w:leftChars="0" w:firstLine="0" w:firstLineChars="0"/>
              <w:rPr>
                <w:rFonts w:hint="default" w:ascii="黑体" w:hAnsi="黑体" w:eastAsia="黑体" w:cs="黑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lang w:val="en-US" w:eastAsia="zh-CN"/>
              </w:rPr>
              <w:t>文件分发率≥95%</w:t>
            </w:r>
          </w:p>
          <w:p>
            <w:pPr>
              <w:snapToGrid w:val="0"/>
              <w:ind w:firstLine="420" w:firstLineChars="200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目标可测量，与公司方针一致。根据提供的数据显示，以上管理目标已全部完成，考核：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胡玉涛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审批：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耿辉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2" w:type="dxa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环境因素识别、危险源识别</w:t>
            </w:r>
          </w:p>
        </w:tc>
        <w:tc>
          <w:tcPr>
            <w:tcW w:w="998" w:type="dxa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E</w:t>
            </w:r>
            <w:r>
              <w:rPr>
                <w:rFonts w:ascii="宋体" w:hAnsi="宋体" w:cs="宋体"/>
                <w:szCs w:val="21"/>
              </w:rPr>
              <w:t>6.1</w:t>
            </w:r>
            <w:r>
              <w:rPr>
                <w:rFonts w:hint="eastAsia" w:ascii="宋体" w:hAnsi="宋体" w:cs="宋体"/>
                <w:szCs w:val="21"/>
              </w:rPr>
              <w:t>.</w:t>
            </w:r>
            <w:r>
              <w:rPr>
                <w:rFonts w:ascii="宋体" w:hAnsi="宋体" w:cs="宋体"/>
                <w:szCs w:val="21"/>
              </w:rPr>
              <w:t>2</w:t>
            </w:r>
          </w:p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1)提供《环境因素识别与评价管理程序》用以指导进行环境因素的识别、登记评价，以确定重要环境因素以及对环境因素的定期更新，环境因素的识别和确定考虑生命周期观点。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提供了《环境因素识别和评价表》，识别的环境因素标明时态、状态和对环境的影响；经查阅识别出对在生产区域的活动中产生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废气（粉尘、非甲烷总烃气体）、</w:t>
            </w:r>
            <w:r>
              <w:rPr>
                <w:rFonts w:hint="eastAsia"/>
              </w:rPr>
              <w:t>危险固废（废油、油抹布、废弃墨盒、废电池、</w:t>
            </w:r>
            <w:r>
              <w:rPr>
                <w:rFonts w:hint="eastAsia"/>
                <w:lang w:val="en-US" w:eastAsia="zh-CN"/>
              </w:rPr>
              <w:t>焊渣、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废活性炭</w:t>
            </w:r>
            <w:r>
              <w:rPr>
                <w:rFonts w:hint="eastAsia"/>
              </w:rPr>
              <w:t>）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噪声</w:t>
            </w:r>
            <w:r>
              <w:rPr>
                <w:rFonts w:hint="eastAsia" w:ascii="宋体" w:hAnsi="宋体" w:cs="宋体"/>
                <w:szCs w:val="21"/>
              </w:rPr>
              <w:t>排放、火灾发生等，</w:t>
            </w:r>
            <w:r>
              <w:rPr>
                <w:rFonts w:hint="eastAsia"/>
                <w:szCs w:val="21"/>
              </w:rPr>
              <w:t>编制：</w:t>
            </w:r>
            <w:r>
              <w:rPr>
                <w:rFonts w:hint="eastAsia"/>
                <w:szCs w:val="21"/>
                <w:lang w:val="en-US" w:eastAsia="zh-CN"/>
              </w:rPr>
              <w:t>郑红梅</w:t>
            </w:r>
            <w:r>
              <w:rPr>
                <w:rFonts w:hint="eastAsia"/>
                <w:szCs w:val="21"/>
              </w:rPr>
              <w:t>；审批：</w:t>
            </w:r>
            <w:r>
              <w:rPr>
                <w:rFonts w:hint="eastAsia"/>
                <w:szCs w:val="21"/>
                <w:lang w:val="en-US" w:eastAsia="zh-CN"/>
              </w:rPr>
              <w:t>耿辉</w:t>
            </w:r>
            <w:r>
              <w:rPr>
                <w:rFonts w:hint="eastAsia"/>
                <w:szCs w:val="21"/>
              </w:rPr>
              <w:t>；日期：</w:t>
            </w:r>
            <w:r>
              <w:rPr>
                <w:szCs w:val="21"/>
              </w:rPr>
              <w:t>2020.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szCs w:val="21"/>
              </w:rPr>
              <w:t>.1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重要环境因素由</w:t>
            </w:r>
            <w:r>
              <w:rPr>
                <w:rFonts w:hint="eastAsia"/>
                <w:szCs w:val="21"/>
                <w:lang w:eastAsia="zh-CN"/>
              </w:rPr>
              <w:t>人事行政部</w:t>
            </w:r>
            <w:r>
              <w:rPr>
                <w:rFonts w:hint="eastAsia"/>
                <w:szCs w:val="21"/>
              </w:rPr>
              <w:t>统计综合评分方法确定重要环境因素，提供了“重要环境因素清单”：本部门的重要环境因素：</w:t>
            </w:r>
          </w:p>
          <w:p>
            <w:pPr>
              <w:pStyle w:val="14"/>
              <w:numPr>
                <w:ilvl w:val="0"/>
                <w:numId w:val="2"/>
              </w:numPr>
              <w:spacing w:line="280" w:lineRule="exact"/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噪声的排放：车间生产设备发出的噪声；场内的运输车、工具车等车辆运输作业时的噪声；</w:t>
            </w:r>
          </w:p>
          <w:p>
            <w:pPr>
              <w:pStyle w:val="14"/>
              <w:numPr>
                <w:ilvl w:val="0"/>
                <w:numId w:val="2"/>
              </w:numPr>
              <w:spacing w:line="280" w:lineRule="exact"/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废水的排放：生活废水的排放；</w:t>
            </w:r>
          </w:p>
          <w:p>
            <w:pPr>
              <w:pStyle w:val="14"/>
              <w:numPr>
                <w:ilvl w:val="0"/>
                <w:numId w:val="2"/>
              </w:numPr>
              <w:spacing w:line="280" w:lineRule="exact"/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废气的排放：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喷塑工序、固化工序废气和天然气燃烧处理的废气排放</w:t>
            </w:r>
            <w:r>
              <w:rPr>
                <w:rFonts w:hint="eastAsia"/>
                <w:szCs w:val="21"/>
              </w:rPr>
              <w:t>；</w:t>
            </w:r>
          </w:p>
          <w:p>
            <w:pPr>
              <w:pStyle w:val="14"/>
              <w:numPr>
                <w:ilvl w:val="0"/>
                <w:numId w:val="2"/>
              </w:numPr>
              <w:spacing w:line="280" w:lineRule="exact"/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资源的消耗：生产用电、水等的消耗；办公用电、办公用品等的消耗；</w:t>
            </w:r>
          </w:p>
          <w:p>
            <w:pPr>
              <w:pStyle w:val="14"/>
              <w:numPr>
                <w:ilvl w:val="0"/>
                <w:numId w:val="2"/>
              </w:numPr>
              <w:spacing w:line="280" w:lineRule="exact"/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潜在火灾事故的发生：</w:t>
            </w:r>
            <w:r>
              <w:rPr>
                <w:rFonts w:hint="eastAsia"/>
                <w:szCs w:val="21"/>
                <w:lang w:eastAsia="zh-CN"/>
              </w:rPr>
              <w:t>人事行政部</w:t>
            </w:r>
            <w:r>
              <w:rPr>
                <w:rFonts w:hint="eastAsia"/>
                <w:szCs w:val="21"/>
              </w:rPr>
              <w:t>的易燃物品管理不慎，吸烟等明火引发的火灾；车间和仓库包装材料等易燃品管理不慎引发的火灾；电器短路火灾的发生；</w:t>
            </w:r>
          </w:p>
          <w:p>
            <w:pPr>
              <w:pStyle w:val="14"/>
              <w:numPr>
                <w:ilvl w:val="0"/>
                <w:numId w:val="2"/>
              </w:numPr>
              <w:spacing w:line="280" w:lineRule="exact"/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危废弃物的排放：设备维修后含油</w:t>
            </w:r>
            <w:r>
              <w:rPr>
                <w:rFonts w:hint="eastAsia"/>
                <w:szCs w:val="21"/>
                <w:lang w:val="en-US" w:eastAsia="zh-CN"/>
              </w:rPr>
              <w:t>抹布、手套</w:t>
            </w:r>
            <w:r>
              <w:rPr>
                <w:rFonts w:hint="eastAsia"/>
                <w:szCs w:val="21"/>
              </w:rPr>
              <w:t>、含油配件的处置，废电池废弃、废活性炭、</w:t>
            </w:r>
            <w:r>
              <w:rPr>
                <w:rFonts w:hint="eastAsia"/>
                <w:szCs w:val="21"/>
                <w:lang w:val="en-US" w:eastAsia="zh-CN"/>
              </w:rPr>
              <w:t>焊</w:t>
            </w:r>
            <w:r>
              <w:rPr>
                <w:rFonts w:hint="eastAsia"/>
                <w:szCs w:val="21"/>
              </w:rPr>
              <w:t>渣处置。</w:t>
            </w:r>
          </w:p>
          <w:p>
            <w:pPr>
              <w:spacing w:line="280" w:lineRule="exact"/>
              <w:ind w:firstLine="420" w:firstLineChars="200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提供了针对重要环境因素，编制环境目标、指标及管理方案及实施一览表，内容包括：目标、指标、主要措施、责任部门、经费、时间要求等。编制：</w:t>
            </w:r>
            <w:r>
              <w:rPr>
                <w:rFonts w:hint="eastAsia"/>
                <w:szCs w:val="21"/>
                <w:lang w:eastAsia="zh-CN"/>
              </w:rPr>
              <w:t>郑红梅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审批：</w:t>
            </w:r>
            <w:r>
              <w:rPr>
                <w:rFonts w:hint="eastAsia"/>
                <w:szCs w:val="21"/>
                <w:lang w:eastAsia="zh-CN"/>
              </w:rPr>
              <w:t>耿辉</w:t>
            </w:r>
            <w:r>
              <w:rPr>
                <w:rFonts w:hint="eastAsia"/>
                <w:szCs w:val="21"/>
              </w:rPr>
              <w:t>；日期：</w:t>
            </w:r>
            <w:r>
              <w:rPr>
                <w:szCs w:val="21"/>
              </w:rPr>
              <w:t>2020.</w:t>
            </w:r>
            <w:r>
              <w:rPr>
                <w:rFonts w:hint="eastAsia"/>
                <w:szCs w:val="21"/>
                <w:lang w:val="en-US" w:eastAsia="zh-CN"/>
              </w:rPr>
              <w:t>7.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2" w:type="dxa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合规义务</w:t>
            </w:r>
          </w:p>
        </w:tc>
        <w:tc>
          <w:tcPr>
            <w:tcW w:w="998" w:type="dxa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E</w:t>
            </w:r>
            <w:r>
              <w:rPr>
                <w:rFonts w:hint="eastAsia"/>
                <w:szCs w:val="21"/>
              </w:rPr>
              <w:t xml:space="preserve"> 6</w:t>
            </w:r>
            <w:r>
              <w:rPr>
                <w:szCs w:val="21"/>
              </w:rPr>
              <w:t>.1.3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人事行政部</w:t>
            </w:r>
            <w:r>
              <w:rPr>
                <w:rFonts w:hint="eastAsia" w:ascii="宋体" w:hAnsi="宋体" w:cs="宋体"/>
                <w:szCs w:val="21"/>
              </w:rPr>
              <w:t>按照公司统一安排，负责牵头做好编制《合规性评价控制程序》，并对合规义务和合规性评价进行了管理。公司建立、实施并保持程序来识别与公司的活动、产品和服务有关的法律、法规和其它要求，并建立获取这些要求的渠道。确定适用的法律、法规和其它要求如何运用到公司的活动、产品和服务以及相关的环境因素和风险因素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</w:rPr>
              <w:t>查所提供的环境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管理</w:t>
            </w:r>
            <w:r>
              <w:rPr>
                <w:rFonts w:hint="eastAsia" w:ascii="宋体" w:hAnsi="宋体" w:cs="宋体"/>
                <w:szCs w:val="21"/>
              </w:rPr>
              <w:t>所涉及的《法律法规合规性评价表》，基本涵盖所涉及的各相关方及生产所涉及的相关环境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管理</w:t>
            </w:r>
            <w:r>
              <w:rPr>
                <w:rFonts w:hint="eastAsia" w:ascii="宋体" w:hAnsi="宋体" w:cs="宋体"/>
                <w:szCs w:val="21"/>
              </w:rPr>
              <w:t>活动。明确了对应的公司活动，对适用性、合规性等进行了评价，如</w:t>
            </w:r>
            <w:r>
              <w:rPr>
                <w:rFonts w:hint="eastAsia"/>
              </w:rPr>
              <w:t>中华人民共和国安全生产法、中华人民共和国固体废物污染环境防治法（修正）</w:t>
            </w:r>
            <w:r>
              <w:rPr>
                <w:rFonts w:hint="eastAsia" w:ascii="宋体" w:hAnsi="宋体" w:cs="宋体"/>
                <w:szCs w:val="21"/>
              </w:rPr>
              <w:t>、中华人民共和国大气污染防治法实施细则、等相关适用的法律法规和当地的规则制度，明确了适用的公司活动在管理服务过程中产品的固废分类、危险固废贮存和处理要求，评价结果为符合。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提供了《合规性评价报告》通过对环境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管理</w:t>
            </w:r>
            <w:r>
              <w:rPr>
                <w:rFonts w:hint="eastAsia" w:ascii="宋体" w:hAnsi="宋体" w:cs="宋体"/>
                <w:szCs w:val="21"/>
              </w:rPr>
              <w:t>法律法规的其他要求执行情况，体系运行至今无违反环境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保护</w:t>
            </w:r>
            <w:r>
              <w:rPr>
                <w:rFonts w:hint="eastAsia" w:ascii="宋体" w:hAnsi="宋体" w:cs="宋体"/>
                <w:szCs w:val="21"/>
              </w:rPr>
              <w:t>的法律法规的条款，适用的环境因素法规均无变化或作废现象，满足要求。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《</w:t>
            </w:r>
            <w:bookmarkStart w:id="0" w:name="_GoBack"/>
            <w:bookmarkEnd w:id="0"/>
            <w:r>
              <w:rPr>
                <w:rFonts w:hint="eastAsia" w:ascii="宋体" w:hAnsi="宋体" w:cs="宋体"/>
                <w:szCs w:val="21"/>
              </w:rPr>
              <w:t>中华人民共和国清洁生产促进法》、《浙江省人民政府关于进一步加强污染减排工作的通知》（浙政发[2007]34号）、浙江省人民政府关于《浙江省水功能区水环境功能区划分方案(2015)》的批复（浙政函[2015]71 号）纳入《环境管理法律、法规及其他要求一览表》。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85" w:type="dxa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2" w:type="dxa"/>
          </w:tcPr>
          <w:p>
            <w:pPr>
              <w:spacing w:line="44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措施的策划</w:t>
            </w:r>
          </w:p>
        </w:tc>
        <w:tc>
          <w:tcPr>
            <w:tcW w:w="998" w:type="dxa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E</w:t>
            </w:r>
            <w:r>
              <w:rPr>
                <w:rFonts w:hint="eastAsia"/>
                <w:szCs w:val="21"/>
              </w:rPr>
              <w:t>6.1.4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在制定环境目标指标时，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人事行政部</w:t>
            </w:r>
            <w:r>
              <w:rPr>
                <w:rFonts w:hint="eastAsia" w:ascii="宋体" w:hAnsi="宋体" w:cs="宋体"/>
                <w:szCs w:val="21"/>
              </w:rPr>
              <w:t>负责制定环境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管理</w:t>
            </w:r>
            <w:r>
              <w:rPr>
                <w:rFonts w:hint="eastAsia" w:ascii="宋体" w:hAnsi="宋体" w:cs="宋体"/>
                <w:szCs w:val="21"/>
              </w:rPr>
              <w:t>目标及管理方案，总经理</w:t>
            </w:r>
            <w:r>
              <w:rPr>
                <w:rFonts w:hint="eastAsia"/>
                <w:szCs w:val="21"/>
                <w:lang w:eastAsia="zh-CN"/>
              </w:rPr>
              <w:t>耿辉</w:t>
            </w:r>
            <w:r>
              <w:rPr>
                <w:rFonts w:hint="eastAsia" w:ascii="宋体" w:hAnsi="宋体" w:cs="宋体"/>
                <w:szCs w:val="21"/>
              </w:rPr>
              <w:t>负责批准。环境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管理</w:t>
            </w:r>
            <w:r>
              <w:rPr>
                <w:rFonts w:hint="eastAsia" w:ascii="宋体" w:hAnsi="宋体" w:cs="宋体"/>
                <w:szCs w:val="21"/>
              </w:rPr>
              <w:t>管理方案中明确为实现环境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管理</w:t>
            </w:r>
            <w:r>
              <w:rPr>
                <w:rFonts w:hint="eastAsia" w:ascii="宋体" w:hAnsi="宋体" w:cs="宋体"/>
                <w:szCs w:val="21"/>
              </w:rPr>
              <w:t>目标和指标的责任部门；规定实现环境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管理</w:t>
            </w:r>
            <w:r>
              <w:rPr>
                <w:rFonts w:hint="eastAsia" w:ascii="宋体" w:hAnsi="宋体" w:cs="宋体"/>
                <w:szCs w:val="21"/>
              </w:rPr>
              <w:t>目标和指标的时间；具体措施和经费预算；都由总经理批准。环境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管理</w:t>
            </w:r>
            <w:r>
              <w:rPr>
                <w:rFonts w:hint="eastAsia" w:ascii="宋体" w:hAnsi="宋体" w:cs="宋体"/>
                <w:szCs w:val="21"/>
              </w:rPr>
              <w:t>管理方案的实施，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人事行政部</w:t>
            </w:r>
            <w:r>
              <w:rPr>
                <w:rFonts w:hint="eastAsia" w:ascii="宋体" w:hAnsi="宋体" w:cs="宋体"/>
                <w:szCs w:val="21"/>
              </w:rPr>
              <w:t>每半年对方案实施情况进行检查跟踪，向总经理报告；一般在管理评审之前对环境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管理</w:t>
            </w:r>
            <w:r>
              <w:rPr>
                <w:rFonts w:hint="eastAsia" w:ascii="宋体" w:hAnsi="宋体" w:cs="宋体"/>
                <w:szCs w:val="21"/>
              </w:rPr>
              <w:t>目标及管理方案由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人事行政部</w:t>
            </w:r>
            <w:r>
              <w:rPr>
                <w:rFonts w:hint="eastAsia" w:ascii="宋体" w:hAnsi="宋体" w:cs="宋体"/>
                <w:szCs w:val="21"/>
              </w:rPr>
              <w:t>对其进行评审，并将完成情况以书面形式呈报管理者代表，以便提交管理评审。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根据重要环境因素和不可接受因素，确定相关负责部门和岗位，制定管理方案。</w:t>
            </w:r>
          </w:p>
          <w:p>
            <w:pPr>
              <w:numPr>
                <w:ilvl w:val="0"/>
                <w:numId w:val="3"/>
              </w:num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废水，主要为生活污水；措施：经化粪池预处理后通过城镇污水管网纳入污水处理厂；</w:t>
            </w:r>
          </w:p>
          <w:p>
            <w:pPr>
              <w:numPr>
                <w:ilvl w:val="0"/>
                <w:numId w:val="3"/>
              </w:numPr>
              <w:spacing w:line="280" w:lineRule="exact"/>
              <w:ind w:firstLine="420" w:firstLineChars="200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喷塑粉尘，经设备自带的脉冲式（滤芯）布袋除尘装置处理后，经独立的15m排气筒高空排放；固化废气，经两道活性炭吸附装置处理达标后，经独立的15m排气筒高空排放；</w:t>
            </w:r>
          </w:p>
          <w:p>
            <w:pPr>
              <w:numPr>
                <w:ilvl w:val="0"/>
                <w:numId w:val="3"/>
              </w:numPr>
              <w:spacing w:line="280" w:lineRule="exact"/>
              <w:ind w:firstLine="420" w:firstLineChars="200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噪声，主要来自设备噪声，措施：关闭车间门窗；加强管理和设备维护；减少或降低人为噪声的产生、加装减震垫等；</w:t>
            </w:r>
          </w:p>
          <w:p>
            <w:pPr>
              <w:numPr>
                <w:ilvl w:val="0"/>
                <w:numId w:val="3"/>
              </w:numPr>
              <w:spacing w:line="280" w:lineRule="exact"/>
              <w:ind w:firstLine="420" w:firstLineChars="200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固废，喷塑粉尘，收集后回用于喷塑工序；生活垃圾，委托环卫部门清运；废活性炭，委托第三方有资质的单位外运处置；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2" w:type="dxa"/>
            <w:vAlign w:val="top"/>
          </w:tcPr>
          <w:p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能力</w:t>
            </w:r>
          </w:p>
          <w:p>
            <w:pPr>
              <w:spacing w:line="280" w:lineRule="exac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8" w:type="dxa"/>
            <w:vAlign w:val="top"/>
          </w:tcPr>
          <w:p>
            <w:pPr>
              <w:spacing w:line="280" w:lineRule="exac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E7.2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公司对各岗位能力规定的要求包括了专业技能、岗位资格、能力、工作经验等。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提供《员工能力评定表》主要对公司全体员工进行了能力的确认。查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人事行政部</w:t>
            </w:r>
            <w:r>
              <w:rPr>
                <w:rFonts w:hint="eastAsia" w:ascii="宋体" w:hAnsi="宋体" w:cs="宋体"/>
                <w:szCs w:val="21"/>
              </w:rPr>
              <w:t>负责人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郑红梅、生产部负责人吴天伟等人的</w:t>
            </w:r>
            <w:r>
              <w:rPr>
                <w:rFonts w:hint="eastAsia" w:ascii="宋体" w:hAnsi="宋体" w:cs="宋体"/>
                <w:szCs w:val="21"/>
              </w:rPr>
              <w:t>岗位能力评定表，分别从年龄、教育程度、经验、经历、技能要求等方面进行了评定，最终确认结果：满足要求。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总体评价：符合上岗要求，准予上岗。另外，在手册中对管代进行了任命。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查20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7月6日制定的</w:t>
            </w:r>
            <w:r>
              <w:rPr>
                <w:rFonts w:hint="eastAsia"/>
                <w:szCs w:val="21"/>
              </w:rPr>
              <w:t>培训计划，内容包括环境基础知识培训</w:t>
            </w:r>
            <w:r>
              <w:rPr>
                <w:rFonts w:hint="eastAsia" w:ascii="宋体" w:hAnsi="宋体" w:cs="宋体"/>
                <w:szCs w:val="21"/>
              </w:rPr>
              <w:t>，</w:t>
            </w:r>
            <w:r>
              <w:rPr>
                <w:rFonts w:hint="eastAsia"/>
                <w:szCs w:val="21"/>
              </w:rPr>
              <w:t>管理体系标准；</w:t>
            </w:r>
            <w:r>
              <w:rPr>
                <w:rFonts w:hint="eastAsia"/>
                <w:szCs w:val="21"/>
                <w:lang w:val="en-US" w:eastAsia="zh-CN"/>
              </w:rPr>
              <w:t>环境因素识别、</w:t>
            </w:r>
            <w:r>
              <w:rPr>
                <w:rFonts w:hint="eastAsia" w:ascii="宋体" w:hAnsi="宋体" w:cs="宋体"/>
                <w:szCs w:val="21"/>
              </w:rPr>
              <w:t>体系方针/目标指标及管理方案</w:t>
            </w:r>
            <w:r>
              <w:rPr>
                <w:rFonts w:hint="eastAsia"/>
                <w:szCs w:val="21"/>
              </w:rPr>
              <w:t>，管理职责、体系文件、内审员培训等1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项，编制部门：</w:t>
            </w:r>
            <w:r>
              <w:rPr>
                <w:rFonts w:hint="eastAsia"/>
                <w:szCs w:val="21"/>
                <w:lang w:val="en-US" w:eastAsia="zh-CN"/>
              </w:rPr>
              <w:t>人事行政部</w:t>
            </w:r>
            <w:r>
              <w:rPr>
                <w:rFonts w:hint="eastAsia"/>
                <w:szCs w:val="21"/>
              </w:rPr>
              <w:t>；编制人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郑红梅</w:t>
            </w:r>
            <w:r>
              <w:rPr>
                <w:rFonts w:hint="eastAsia"/>
                <w:szCs w:val="21"/>
              </w:rPr>
              <w:t>；批准人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耿辉</w:t>
            </w:r>
            <w:r>
              <w:rPr>
                <w:rFonts w:hint="eastAsia"/>
                <w:szCs w:val="21"/>
              </w:rPr>
              <w:t>；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抽查《培训记录》：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1、2020-07-10：培训项目：“ISO 14001基本知识及认证导入”，培训老师：外聘，参加人员：耿辉、吴天伟、郑红梅、张迁、薛彩霞。口试形式进行考核，有效性评价结果。评价人：耿辉。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2、2020-7-15：培训项目：“环境因素分析和识别 ”，培训老师：外聘，参加人：耿辉、吴天伟、郑红梅、张迁、薛彩霞等， 口试形式进行考核，有效性评价结果。评价人：耿辉。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 xml:space="preserve">     人事行政部负责人表示，今年将会再新增一名专职的安环方面的人才，关注并参加由环保部门组织的培训，更好的进行环境环保管理。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2" w:type="dxa"/>
            <w:vAlign w:val="top"/>
          </w:tcPr>
          <w:p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意识</w:t>
            </w:r>
          </w:p>
          <w:p>
            <w:pPr>
              <w:spacing w:line="280" w:lineRule="exac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8" w:type="dxa"/>
            <w:vAlign w:val="top"/>
          </w:tcPr>
          <w:p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E7.3</w:t>
            </w:r>
          </w:p>
          <w:p>
            <w:pPr>
              <w:spacing w:line="280" w:lineRule="exac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通过学习、宣传等方法使在组织控制范围内的相关工作人员知道环境</w:t>
            </w:r>
            <w:r>
              <w:rPr>
                <w:rFonts w:hint="eastAsia"/>
                <w:szCs w:val="21"/>
                <w:lang w:val="en-US" w:eastAsia="zh-CN"/>
              </w:rPr>
              <w:t>管理</w:t>
            </w:r>
            <w:r>
              <w:rPr>
                <w:rFonts w:hint="eastAsia"/>
                <w:szCs w:val="21"/>
              </w:rPr>
              <w:t>方针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目标；员工对环境管理体系有效性的贡献，包括改进环境绩效的益处；不符合环境管理体系要求的后果。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询问</w:t>
            </w:r>
            <w:r>
              <w:rPr>
                <w:rFonts w:hint="eastAsia"/>
                <w:szCs w:val="21"/>
                <w:lang w:val="en-US" w:eastAsia="zh-CN"/>
              </w:rPr>
              <w:t>生产部叶伟能清楚的表达</w:t>
            </w:r>
            <w:r>
              <w:rPr>
                <w:rFonts w:hint="eastAsia"/>
                <w:szCs w:val="21"/>
              </w:rPr>
              <w:t>公司方针，知道所在的工作岗位的</w:t>
            </w:r>
            <w:r>
              <w:rPr>
                <w:rFonts w:hint="eastAsia"/>
                <w:szCs w:val="21"/>
                <w:lang w:val="en-US" w:eastAsia="zh-CN"/>
              </w:rPr>
              <w:t>环境</w:t>
            </w:r>
            <w:r>
              <w:rPr>
                <w:rFonts w:hint="eastAsia"/>
                <w:szCs w:val="21"/>
              </w:rPr>
              <w:t>目标，也了解自己的工作好坏会影响组织环境管理体系的有效运行。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2" w:type="dxa"/>
            <w:vAlign w:val="top"/>
          </w:tcPr>
          <w:p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沟通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98" w:type="dxa"/>
            <w:vAlign w:val="top"/>
          </w:tcPr>
          <w:p>
            <w:pPr>
              <w:spacing w:line="28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eastAsia="zh-CN"/>
              </w:rPr>
              <w:t>E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7.4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公司编制并实施了《信息交流和沟通管理程序》，规定了职责、工作流程，包括内部沟通和外部沟通的方法和要求。公司确定了环境管理体系相关的内部和外部沟通，包括：沟通什么；何时沟通；与谁沟通；如何沟通；由谁负责，内外部沟通具体体现在公司内部工作会议、员工的培训、公司宣传栏等，与外部的沟通具体体现在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相关方告知</w:t>
            </w:r>
            <w:r>
              <w:rPr>
                <w:rFonts w:hint="eastAsia"/>
                <w:szCs w:val="21"/>
                <w:highlight w:val="none"/>
              </w:rPr>
              <w:t>。与环保部门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的信息沟通等方面</w:t>
            </w:r>
            <w:r>
              <w:rPr>
                <w:rFonts w:hint="eastAsia"/>
                <w:szCs w:val="21"/>
                <w:highlight w:val="none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现场查阅内部交流：方针、目标完成情况、内审和管理评审报告、不符合信息等。</w:t>
            </w:r>
          </w:p>
          <w:p>
            <w:pPr>
              <w:spacing w:line="280" w:lineRule="exact"/>
              <w:ind w:firstLine="420" w:firstLineChars="200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外部交流：通过发放《关于对相关方要求的告知书》与相关方就相关环境信息进行相互沟通。</w:t>
            </w:r>
          </w:p>
          <w:p>
            <w:pPr>
              <w:spacing w:line="280" w:lineRule="exact"/>
              <w:ind w:firstLine="420" w:firstLineChars="200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和员工面谈，知道公司的管理者代表代表。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1"/>
                <w:highlight w:val="none"/>
              </w:rPr>
              <w:t>审核周期内未发生因沟通不善造成的的问题。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2" w:type="dxa"/>
            <w:vAlign w:val="top"/>
          </w:tcPr>
          <w:p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成文信息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8" w:type="dxa"/>
            <w:vAlign w:val="top"/>
          </w:tcPr>
          <w:p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E7.5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公司形成了文件化的管理手册、程序文件、三级管理文件以及所要求的记录。公司编制的程序文件基本符合标准要求的所有程序文件，第三层次文件对体系及其相互关系在手册中做了描述，记录表单满足公司目前的质量体系运行的需要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公司文件分类：一级文件：管理手册。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二级文件：公司编制了程序文件，包括质量、环境</w:t>
            </w:r>
            <w:r>
              <w:rPr>
                <w:rFonts w:hint="eastAsia"/>
                <w:szCs w:val="21"/>
                <w:lang w:eastAsia="zh-CN"/>
              </w:rPr>
              <w:t>管理</w:t>
            </w:r>
            <w:r>
              <w:rPr>
                <w:rFonts w:hint="eastAsia"/>
                <w:szCs w:val="21"/>
              </w:rPr>
              <w:t>标准要求的所有程序。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三层次文件：制度和作业指导书，外来文件：包括产品国家标准，环境</w:t>
            </w:r>
            <w:r>
              <w:rPr>
                <w:rFonts w:hint="eastAsia"/>
                <w:szCs w:val="21"/>
                <w:lang w:eastAsia="zh-CN"/>
              </w:rPr>
              <w:t>管理</w:t>
            </w:r>
            <w:r>
              <w:rPr>
                <w:rFonts w:hint="eastAsia"/>
                <w:szCs w:val="21"/>
              </w:rPr>
              <w:t>及运行记录，满足公司目前的管理体系运行的需要。体系文件基本能保证有效性和效率的要求。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查公司按照文审要求对管理手册进行了修改，符合要求。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公司编制并实施了《文件管理程序》，文件包括：手册、三体系的程序文件、</w:t>
            </w:r>
            <w:r>
              <w:rPr>
                <w:rFonts w:hint="eastAsia"/>
                <w:szCs w:val="21"/>
                <w:lang w:val="en-US" w:eastAsia="zh-CN"/>
              </w:rPr>
              <w:t>外来文件、法规清单、</w:t>
            </w:r>
            <w:r>
              <w:rPr>
                <w:rFonts w:hint="eastAsia"/>
                <w:szCs w:val="21"/>
              </w:rPr>
              <w:t>废弃物管理制度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6S管理制度</w:t>
            </w:r>
            <w:r>
              <w:rPr>
                <w:rFonts w:hint="eastAsia"/>
                <w:szCs w:val="21"/>
              </w:rPr>
              <w:t>等。</w:t>
            </w:r>
          </w:p>
          <w:p>
            <w:pPr>
              <w:snapToGrid w:val="0"/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无企业标准。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查管理手册、程序文件等文件，编制：</w:t>
            </w:r>
            <w:r>
              <w:rPr>
                <w:rFonts w:hint="eastAsia"/>
                <w:szCs w:val="21"/>
                <w:lang w:val="en-US" w:eastAsia="zh-CN"/>
              </w:rPr>
              <w:t>郑红梅</w:t>
            </w:r>
            <w:r>
              <w:rPr>
                <w:rFonts w:hint="eastAsia"/>
                <w:szCs w:val="21"/>
              </w:rPr>
              <w:t>，审核：</w:t>
            </w:r>
            <w:r>
              <w:rPr>
                <w:rFonts w:hint="eastAsia"/>
                <w:szCs w:val="21"/>
                <w:lang w:val="en-US" w:eastAsia="zh-CN"/>
              </w:rPr>
              <w:t>胡玉涛</w:t>
            </w:r>
            <w:r>
              <w:rPr>
                <w:rFonts w:hint="eastAsia"/>
                <w:szCs w:val="21"/>
              </w:rPr>
              <w:t>，批准：</w:t>
            </w:r>
            <w:r>
              <w:rPr>
                <w:rFonts w:hint="eastAsia"/>
                <w:szCs w:val="21"/>
                <w:lang w:val="en-US" w:eastAsia="zh-CN"/>
              </w:rPr>
              <w:t>耿辉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日</w:t>
            </w:r>
            <w:r>
              <w:rPr>
                <w:rFonts w:hint="eastAsia"/>
                <w:szCs w:val="21"/>
              </w:rPr>
              <w:t>，查文件编审批手续齐全、文件清晰、编号符合文件控制程序要求。查</w:t>
            </w:r>
            <w:r>
              <w:rPr>
                <w:rFonts w:hint="eastAsia"/>
                <w:szCs w:val="21"/>
                <w:lang w:eastAsia="zh-CN"/>
              </w:rPr>
              <w:t>办公室</w:t>
            </w:r>
            <w:r>
              <w:rPr>
                <w:rFonts w:hint="eastAsia"/>
                <w:szCs w:val="21"/>
              </w:rPr>
              <w:t>文件，都有受控标识，有效版本。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查外来文件：与产品</w:t>
            </w:r>
            <w:r>
              <w:rPr>
                <w:rFonts w:hint="eastAsia"/>
                <w:szCs w:val="21"/>
                <w:lang w:val="en-US" w:eastAsia="zh-CN"/>
              </w:rPr>
              <w:t>生命周期有关</w:t>
            </w:r>
            <w:r>
              <w:rPr>
                <w:rFonts w:hint="eastAsia"/>
                <w:szCs w:val="21"/>
              </w:rPr>
              <w:t>和环境</w:t>
            </w:r>
            <w:r>
              <w:rPr>
                <w:rFonts w:hint="eastAsia"/>
                <w:szCs w:val="21"/>
                <w:lang w:eastAsia="zh-CN"/>
              </w:rPr>
              <w:t>管理</w:t>
            </w:r>
            <w:r>
              <w:rPr>
                <w:rFonts w:hint="eastAsia"/>
                <w:szCs w:val="21"/>
              </w:rPr>
              <w:t>体系运行有关的国家法律法规、标准等；行业、地方颁布的条例、标准、规范、规程、办法等，查外来文件具体有质量管理体系标准、产品国家标准、环境管理体系标准等，如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DB33/2146-2018 《工业涂装工序大气污染物排放标准》、DB 33/887-2013《工业企业废水氨、磷污染物间接排放限值》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/>
                <w:szCs w:val="21"/>
                <w:lang w:val="en-US" w:eastAsia="zh-CN"/>
              </w:rPr>
              <w:t>标准，均有发放记录，发放时间2020年7月28日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查文件发放：</w:t>
            </w:r>
            <w:r>
              <w:rPr>
                <w:rFonts w:hint="eastAsia"/>
                <w:szCs w:val="21"/>
                <w:lang w:eastAsia="zh-CN"/>
              </w:rPr>
              <w:t>办公室</w:t>
            </w: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日</w:t>
            </w:r>
            <w:r>
              <w:rPr>
                <w:rFonts w:hint="eastAsia"/>
                <w:szCs w:val="21"/>
              </w:rPr>
              <w:t>下发了环境</w:t>
            </w:r>
            <w:r>
              <w:rPr>
                <w:rFonts w:hint="eastAsia"/>
                <w:szCs w:val="21"/>
                <w:lang w:eastAsia="zh-CN"/>
              </w:rPr>
              <w:t>管理</w:t>
            </w:r>
            <w:r>
              <w:rPr>
                <w:rFonts w:hint="eastAsia"/>
                <w:szCs w:val="21"/>
              </w:rPr>
              <w:t>管理手册、程序文件等文件。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查</w:t>
            </w:r>
            <w:r>
              <w:rPr>
                <w:rFonts w:hint="eastAsia"/>
                <w:szCs w:val="21"/>
                <w:lang w:eastAsia="zh-CN"/>
              </w:rPr>
              <w:t>办公室</w:t>
            </w:r>
            <w:r>
              <w:rPr>
                <w:rFonts w:hint="eastAsia"/>
                <w:szCs w:val="21"/>
              </w:rPr>
              <w:t>文件有标识，检索方便，文件夹存放于铁制文件柜内，防护符合要求。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公司编制并实施了《记录管理程序》对管理体系记录的标识、贮存、保护、检索、保存期限和处置等作了明确规定，符合要求。公司提供《记录清单》—有内审报告、供方评价表、环境因素清单、管理评审报告等记录。明确了记录名称、编号、使用保存部门、保存期限等，并经审核后使用。公司各种记录由各使用部门保存，查阅</w:t>
            </w:r>
            <w:r>
              <w:rPr>
                <w:rFonts w:hint="eastAsia"/>
                <w:szCs w:val="21"/>
                <w:lang w:eastAsia="zh-CN"/>
              </w:rPr>
              <w:t>办公室</w:t>
            </w:r>
            <w:r>
              <w:rPr>
                <w:rFonts w:hint="eastAsia"/>
                <w:szCs w:val="21"/>
              </w:rPr>
              <w:t>保存的记录环境情况，归档文件、记录存放于通风、干燥、防蛀的文件柜内，环境干燥、通风，符合文件归档的要求。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抽查归档文件整理情况，</w:t>
            </w:r>
            <w:r>
              <w:rPr>
                <w:rFonts w:hint="eastAsia"/>
                <w:szCs w:val="21"/>
                <w:lang w:eastAsia="zh-CN"/>
              </w:rPr>
              <w:t>办公室</w:t>
            </w:r>
            <w:r>
              <w:rPr>
                <w:rFonts w:hint="eastAsia"/>
                <w:szCs w:val="21"/>
              </w:rPr>
              <w:t>已将文件进行了分类，按文件的名称、编号及时间装文件袋进行归档，文件较清洁，字迹清晰，检索方便，抽查有内部审核资料、管理评审资料等，均已装订成册。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外来记录（</w:t>
            </w:r>
            <w:r>
              <w:rPr>
                <w:rFonts w:hint="eastAsia"/>
                <w:szCs w:val="21"/>
                <w:lang w:val="en-US" w:eastAsia="zh-CN"/>
              </w:rPr>
              <w:t>如环保部门发放的通知、客户的相关方告知等</w:t>
            </w:r>
            <w:r>
              <w:rPr>
                <w:rFonts w:hint="eastAsia"/>
                <w:szCs w:val="21"/>
              </w:rPr>
              <w:t>）由相关部门负责保管、归档。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原件记录原则上不外借，其它记录查阅时须有关部门同意后，方可查阅。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提供了作废文件记录：有作废理由、作废日期及申请部门、审核人签字。记录控制基本有效。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2" w:hRule="atLeast"/>
        </w:trPr>
        <w:tc>
          <w:tcPr>
            <w:tcW w:w="2122" w:type="dxa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运行策划和控制</w:t>
            </w:r>
          </w:p>
          <w:p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998" w:type="dxa"/>
          </w:tcPr>
          <w:p>
            <w:pPr>
              <w:spacing w:line="280" w:lineRule="exact"/>
              <w:rPr>
                <w:b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E</w:t>
            </w:r>
            <w:r>
              <w:rPr>
                <w:rFonts w:hint="eastAsia"/>
                <w:szCs w:val="21"/>
              </w:rPr>
              <w:t>8.1</w:t>
            </w:r>
          </w:p>
        </w:tc>
        <w:tc>
          <w:tcPr>
            <w:tcW w:w="10004" w:type="dxa"/>
          </w:tcPr>
          <w:p>
            <w:pPr>
              <w:tabs>
                <w:tab w:val="left" w:pos="840"/>
                <w:tab w:val="left" w:pos="3560"/>
              </w:tabs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制定了《环境影响运行控制程序》</w:t>
            </w:r>
            <w:r>
              <w:rPr>
                <w:rFonts w:hint="eastAsia" w:ascii="宋体" w:hAnsi="宋体" w:cs="宋体"/>
                <w:szCs w:val="21"/>
              </w:rPr>
              <w:t>《相关方管理程序》</w:t>
            </w:r>
            <w:r>
              <w:rPr>
                <w:rFonts w:hint="eastAsia" w:ascii="宋体" w:hAnsi="宋体"/>
                <w:szCs w:val="21"/>
              </w:rPr>
              <w:t>，对识别出的环境因素的运行控制要求作出了规定，基本符合要求。</w:t>
            </w:r>
          </w:p>
          <w:p>
            <w:pPr>
              <w:tabs>
                <w:tab w:val="left" w:pos="840"/>
                <w:tab w:val="left" w:pos="3560"/>
              </w:tabs>
              <w:ind w:firstLine="420" w:firstLineChars="20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提供车间、办公区域、仓库的检查记录：</w:t>
            </w:r>
            <w:r>
              <w:rPr>
                <w:rFonts w:hint="eastAsia" w:ascii="宋体" w:hAnsi="宋体" w:eastAsia="黑体"/>
                <w:sz w:val="24"/>
                <w:lang w:eastAsia="zh-CN"/>
              </w:rPr>
              <w:t>E</w:t>
            </w:r>
            <w:r>
              <w:rPr>
                <w:rFonts w:hint="eastAsia" w:ascii="宋体" w:hAnsi="宋体" w:eastAsia="黑体"/>
                <w:sz w:val="24"/>
              </w:rPr>
              <w:t>R-8.1-06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/>
                <w:szCs w:val="21"/>
              </w:rPr>
              <w:t>体系运行检查表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》，项目包括重要环境因素内容；控制情况如下：</w:t>
            </w:r>
          </w:p>
          <w:p>
            <w:pPr>
              <w:tabs>
                <w:tab w:val="left" w:pos="840"/>
                <w:tab w:val="left" w:pos="3560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一、</w:t>
            </w:r>
            <w:r>
              <w:rPr>
                <w:rFonts w:hint="eastAsia" w:ascii="宋体" w:hAnsi="宋体"/>
                <w:szCs w:val="21"/>
              </w:rPr>
              <w:t>生活污水运行控制情况：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主要生活废水排入政府污水管网统一处理。</w:t>
            </w:r>
            <w:r>
              <w:rPr>
                <w:rFonts w:hint="eastAsia"/>
                <w:szCs w:val="21"/>
                <w:lang w:val="en-US" w:eastAsia="zh-CN"/>
              </w:rPr>
              <w:t>未提供近一年的监测报告；提供2020年6月22日废水检测报告，达标排放；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numPr>
                <w:ilvl w:val="0"/>
                <w:numId w:val="4"/>
              </w:numPr>
              <w:tabs>
                <w:tab w:val="left" w:pos="840"/>
                <w:tab w:val="left" w:pos="3560"/>
              </w:tabs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固废处理：</w:t>
            </w:r>
          </w:p>
          <w:p>
            <w:pPr>
              <w:numPr>
                <w:ilvl w:val="0"/>
                <w:numId w:val="0"/>
              </w:numPr>
              <w:tabs>
                <w:tab w:val="left" w:pos="840"/>
                <w:tab w:val="left" w:pos="3560"/>
              </w:tabs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固废</w:t>
            </w:r>
            <w:r>
              <w:rPr>
                <w:rFonts w:hint="eastAsia" w:ascii="宋体" w:hAnsi="宋体" w:cs="宋体"/>
                <w:szCs w:val="21"/>
              </w:rPr>
              <w:t>主要为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喷塑粉尘、生活</w:t>
            </w:r>
            <w:r>
              <w:rPr>
                <w:rFonts w:hint="eastAsia" w:ascii="宋体" w:hAnsi="宋体" w:cs="宋体"/>
                <w:szCs w:val="21"/>
              </w:rPr>
              <w:t>垃圾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和废活性炭</w:t>
            </w:r>
            <w:r>
              <w:rPr>
                <w:rFonts w:hint="eastAsia" w:ascii="宋体" w:hAnsi="宋体" w:cs="宋体"/>
                <w:szCs w:val="21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其中喷塑粉尘收集后回用于喷塑工序，生活垃圾</w:t>
            </w:r>
            <w:r>
              <w:rPr>
                <w:rFonts w:hint="eastAsia" w:ascii="宋体" w:hAnsi="宋体" w:cs="宋体"/>
                <w:szCs w:val="21"/>
              </w:rPr>
              <w:t>由市政环卫运送至统一地点集中处理。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废活性炭收集后委托资质单位进行处置，处置单位：安吉美欣达再生资源开发有限公司</w:t>
            </w:r>
            <w:r>
              <w:rPr>
                <w:rFonts w:hint="eastAsia" w:ascii="宋体" w:hAnsi="宋体"/>
                <w:szCs w:val="21"/>
              </w:rPr>
              <w:t>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负责人介绍，项目2020年9月份验收，目前回收的危险固废放置仓库，量不大；未处置。</w:t>
            </w:r>
          </w:p>
          <w:p>
            <w:pPr>
              <w:snapToGrid w:val="0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numPr>
                <w:ilvl w:val="0"/>
                <w:numId w:val="5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废气管控：</w:t>
            </w:r>
          </w:p>
          <w:p>
            <w:pPr>
              <w:numPr>
                <w:ilvl w:val="0"/>
                <w:numId w:val="6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办公现场基本无废气排放。</w:t>
            </w:r>
          </w:p>
          <w:p>
            <w:pPr>
              <w:numPr>
                <w:ilvl w:val="0"/>
                <w:numId w:val="6"/>
              </w:num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厂区</w:t>
            </w:r>
            <w:r>
              <w:rPr>
                <w:rFonts w:hint="eastAsia"/>
                <w:szCs w:val="21"/>
                <w:lang w:val="en-US" w:eastAsia="zh-CN"/>
              </w:rPr>
              <w:t>喷塑工序、固化工序产生的废气</w:t>
            </w:r>
            <w:r>
              <w:rPr>
                <w:rFonts w:hint="eastAsia"/>
                <w:szCs w:val="21"/>
              </w:rPr>
              <w:t>通过漆雾过滤净化器采用“活性炭吸附”处理后1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m排气筒排放，焊接废气车间内无组织排放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提供了2020年6月22日-24日的厂界无组织废气检测结果</w:t>
            </w:r>
            <w:r>
              <w:rPr>
                <w:rFonts w:hint="eastAsia"/>
                <w:szCs w:val="21"/>
              </w:rPr>
              <w:t>。</w:t>
            </w:r>
            <w:r>
              <w:rPr>
                <w:rFonts w:hint="eastAsia" w:ascii="宋体" w:hAnsi="宋体"/>
                <w:szCs w:val="21"/>
              </w:rPr>
              <w:t>公司联系相关部门对厂界废气排放进行了检测，提供了检验检测报告，2020年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/>
                <w:szCs w:val="21"/>
              </w:rPr>
              <w:t>日对厂界工业废气进行了检测，检测单位：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湖州新鸿检测技术有限公司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达标排放；</w:t>
            </w:r>
          </w:p>
          <w:p>
            <w:pPr>
              <w:numPr>
                <w:ilvl w:val="0"/>
                <w:numId w:val="0"/>
              </w:numPr>
              <w:rPr>
                <w:rFonts w:ascii="宋体" w:hAnsi="宋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三、</w:t>
            </w:r>
            <w:r>
              <w:rPr>
                <w:rFonts w:hint="eastAsia" w:ascii="宋体" w:hAnsi="宋体"/>
                <w:szCs w:val="21"/>
              </w:rPr>
              <w:t>噪声控制：</w:t>
            </w:r>
          </w:p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/>
                <w:szCs w:val="21"/>
              </w:rPr>
              <w:t>办公过程中打印复印、空调运转产生噪声，影响不明显；生产过程中噪声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主要为机加工设备产生，控制手段为：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将噪声较大的生产车间放置于厂中心、主要噪声设备基础加装防震垫片等</w:t>
            </w:r>
            <w:r>
              <w:rPr>
                <w:rFonts w:hint="eastAsia" w:ascii="宋体" w:hAnsi="宋体" w:cs="宋体"/>
                <w:szCs w:val="21"/>
              </w:rPr>
              <w:t>。</w:t>
            </w:r>
            <w:r>
              <w:rPr>
                <w:rFonts w:hint="eastAsia" w:ascii="宋体" w:hAnsi="宋体"/>
                <w:szCs w:val="21"/>
              </w:rPr>
              <w:t>公司联系相关部门对厂界噪声进行了检测，提供了检验检测报告，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报告编号：HZXH(HJ)-202010,</w:t>
            </w:r>
            <w:r>
              <w:rPr>
                <w:rFonts w:hint="eastAsia" w:ascii="宋体" w:hAnsi="宋体"/>
                <w:szCs w:val="21"/>
              </w:rPr>
              <w:t>2020年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/>
                <w:szCs w:val="21"/>
              </w:rPr>
              <w:t>日对厂界噪声进行了检测，噪声检测达标，检测单位：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湖州新鸿检测技术有限公司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满足GB 12348-2008的限值要求。</w:t>
            </w:r>
          </w:p>
          <w:p>
            <w:pPr>
              <w:rPr>
                <w:rFonts w:hint="default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四、能源消耗：</w:t>
            </w:r>
          </w:p>
          <w:p>
            <w:pPr>
              <w:numPr>
                <w:ilvl w:val="0"/>
                <w:numId w:val="0"/>
              </w:numPr>
              <w:ind w:firstLine="42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加强节能培训和用电、用水检查；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公司定期组织人员对环境运行情况进行检查：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见环境检查记录，检查项目包括：现场库房工件摆放整齐、隔离明显、标识齐全、地面卫生清洁；生产工具摆事实放整齐、地面卫生清洁无杂物；设备、工具箱清洁、不乱放杂物；电器设置齐全、无乱接线现象等；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抽2020年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/>
                <w:szCs w:val="21"/>
              </w:rPr>
              <w:t>日对生产车间、仓库、办公区域安全环境运行检查记录；</w:t>
            </w:r>
          </w:p>
          <w:p>
            <w:pPr>
              <w:snapToGrid w:val="0"/>
              <w:ind w:firstLine="420" w:firstLineChars="200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办公照明采用的是节能灯，做到人走灯管，纸张正反使用。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废旧电池、墨盒有集中收集处。</w:t>
            </w:r>
          </w:p>
          <w:p>
            <w:pPr>
              <w:snapToGrid w:val="0"/>
              <w:ind w:firstLine="420" w:firstLineChars="200"/>
              <w:jc w:val="left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840"/>
                <w:tab w:val="left" w:pos="3560"/>
              </w:tabs>
              <w:ind w:firstLine="420" w:firstLineChars="200"/>
              <w:rPr>
                <w:rFonts w:ascii="宋体" w:hAnsi="宋体"/>
                <w:szCs w:val="21"/>
              </w:rPr>
            </w:pP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122" w:type="dxa"/>
          </w:tcPr>
          <w:p>
            <w:pPr>
              <w:spacing w:line="280" w:lineRule="exact"/>
              <w:rPr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应急响应和准备</w:t>
            </w:r>
          </w:p>
        </w:tc>
        <w:tc>
          <w:tcPr>
            <w:tcW w:w="998" w:type="dxa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E</w:t>
            </w:r>
            <w:r>
              <w:rPr>
                <w:rFonts w:hint="eastAsia"/>
                <w:szCs w:val="21"/>
              </w:rPr>
              <w:t>8.2</w:t>
            </w:r>
          </w:p>
        </w:tc>
        <w:tc>
          <w:tcPr>
            <w:tcW w:w="10004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编制了《应急准备和响应控制程序》，查看内容基本符合要求。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策划成立了义务消防队，包括</w:t>
            </w:r>
            <w:r>
              <w:rPr>
                <w:rFonts w:hint="eastAsia"/>
                <w:szCs w:val="21"/>
                <w:lang w:val="en-US" w:eastAsia="zh-CN"/>
              </w:rPr>
              <w:t>胡玉涛、郑红梅、王重炎、陈秋月、叶伟、郑广恒、谢家荣等</w:t>
            </w:r>
            <w:r>
              <w:rPr>
                <w:rFonts w:hint="eastAsia"/>
                <w:szCs w:val="21"/>
              </w:rPr>
              <w:t>；应急预案包括紧急应变处理流程图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</w:rPr>
              <w:t>火灾、有毒气体中毒、中暑应急预案等应急预案。通过以上评估，公司应急预案的制定基本合理。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公司进行了消防灭火演练，查应急演练记录。提供了2</w:t>
            </w:r>
            <w:r>
              <w:rPr>
                <w:szCs w:val="21"/>
              </w:rPr>
              <w:t>020.8.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消防灭火演练，参加人员包括总指挥</w:t>
            </w:r>
            <w:r>
              <w:rPr>
                <w:rFonts w:hint="eastAsia"/>
                <w:szCs w:val="21"/>
                <w:lang w:eastAsia="zh-CN"/>
              </w:rPr>
              <w:t>耿辉</w:t>
            </w:r>
            <w:r>
              <w:rPr>
                <w:rFonts w:hint="eastAsia"/>
                <w:szCs w:val="21"/>
              </w:rPr>
              <w:t>，策划</w:t>
            </w:r>
            <w:r>
              <w:rPr>
                <w:rFonts w:hint="eastAsia"/>
                <w:szCs w:val="21"/>
                <w:lang w:val="en-US" w:eastAsia="zh-CN"/>
              </w:rPr>
              <w:t>胡玉涛</w:t>
            </w:r>
            <w:r>
              <w:rPr>
                <w:rFonts w:hint="eastAsia"/>
                <w:szCs w:val="21"/>
              </w:rPr>
              <w:t>，员工</w:t>
            </w:r>
            <w:r>
              <w:rPr>
                <w:rFonts w:hint="eastAsia"/>
                <w:szCs w:val="21"/>
                <w:lang w:val="en-US" w:eastAsia="zh-CN"/>
              </w:rPr>
              <w:t>王重炎、陈秋月、叶伟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>名员工，记录了演练过程，存在的问题主要为要加强消防技能的的培训，普及全体员工的防火意识。并进行了总结评估。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目前没有发生需响应的突发情况。应急管理基本符合要求要求。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122" w:type="dxa"/>
            <w:vAlign w:val="top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绩效 总则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8" w:type="dxa"/>
            <w:vAlign w:val="top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Q9.1.1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04" w:type="dxa"/>
            <w:vAlign w:val="top"/>
          </w:tcPr>
          <w:p>
            <w:pPr>
              <w:snapToGrid w:val="0"/>
              <w:ind w:firstLine="333" w:firstLineChars="150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 xml:space="preserve"> 公司编制了“</w:t>
            </w:r>
            <w:r>
              <w:rPr>
                <w:rFonts w:hint="eastAsia" w:ascii="宋体" w:hAnsi="宋体"/>
                <w:szCs w:val="21"/>
              </w:rPr>
              <w:t>绩效测量和监视管理程序</w:t>
            </w:r>
            <w:r>
              <w:rPr>
                <w:rFonts w:hint="eastAsia" w:ascii="宋体" w:hAnsi="宋体"/>
                <w:spacing w:val="6"/>
                <w:szCs w:val="21"/>
              </w:rPr>
              <w:t>”，规定了监视测量的内容和实施时间。基本符合要求。</w:t>
            </w:r>
          </w:p>
          <w:p>
            <w:pPr>
              <w:snapToGrid w:val="0"/>
              <w:ind w:firstLine="444" w:firstLineChars="200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目标完成情况监测：对生产部、</w:t>
            </w:r>
            <w:r>
              <w:rPr>
                <w:rFonts w:hint="eastAsia" w:ascii="宋体" w:hAnsi="宋体"/>
                <w:spacing w:val="6"/>
                <w:szCs w:val="21"/>
                <w:lang w:val="en-US" w:eastAsia="zh-CN"/>
              </w:rPr>
              <w:t>销售部</w:t>
            </w:r>
            <w:r>
              <w:rPr>
                <w:rFonts w:hint="eastAsia" w:ascii="宋体" w:hAnsi="宋体"/>
                <w:spacing w:val="6"/>
                <w:szCs w:val="21"/>
              </w:rPr>
              <w:t>部、</w:t>
            </w:r>
            <w:r>
              <w:rPr>
                <w:rFonts w:hint="eastAsia" w:ascii="宋体" w:hAnsi="宋体"/>
                <w:spacing w:val="6"/>
                <w:szCs w:val="21"/>
                <w:lang w:eastAsia="zh-CN"/>
              </w:rPr>
              <w:t>人事行政部</w:t>
            </w:r>
            <w:r>
              <w:rPr>
                <w:rFonts w:hint="eastAsia" w:ascii="宋体" w:hAnsi="宋体"/>
                <w:spacing w:val="6"/>
                <w:szCs w:val="21"/>
              </w:rPr>
              <w:t>目标进行了考核，结论均实现；目标能够完成。</w:t>
            </w:r>
          </w:p>
          <w:p>
            <w:pPr>
              <w:tabs>
                <w:tab w:val="left" w:pos="840"/>
                <w:tab w:val="left" w:pos="3560"/>
              </w:tabs>
              <w:ind w:firstLine="420" w:firstLineChars="200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对运行情况的控制，提供了相应的检查记录，包括：</w:t>
            </w:r>
            <w:r>
              <w:rPr>
                <w:rFonts w:hint="eastAsia" w:ascii="宋体" w:hAnsi="宋体"/>
              </w:rPr>
              <w:t>环境</w:t>
            </w:r>
            <w:r>
              <w:rPr>
                <w:rFonts w:hint="eastAsia" w:ascii="宋体" w:hAnsi="宋体"/>
                <w:lang w:val="en-US" w:eastAsia="zh-CN"/>
              </w:rPr>
              <w:t>运行</w:t>
            </w:r>
            <w:r>
              <w:rPr>
                <w:rFonts w:hint="eastAsia" w:ascii="宋体" w:hAnsi="宋体"/>
              </w:rPr>
              <w:t>检查表、固体废弃物处置统计表、消防器材检查记录</w:t>
            </w:r>
            <w:r>
              <w:rPr>
                <w:rFonts w:hint="eastAsia" w:ascii="宋体" w:hAnsi="宋体" w:cs="HAAPML+ºÚÌå"/>
                <w:szCs w:val="21"/>
              </w:rPr>
              <w:t>等</w:t>
            </w:r>
            <w:r>
              <w:rPr>
                <w:rFonts w:hint="eastAsia" w:ascii="宋体" w:hAnsi="宋体"/>
                <w:spacing w:val="6"/>
                <w:szCs w:val="21"/>
              </w:rPr>
              <w:t>。</w:t>
            </w:r>
          </w:p>
          <w:p>
            <w:pPr>
              <w:snapToGrid w:val="0"/>
              <w:ind w:firstLine="444" w:firstLineChars="200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对环境情况定期检查，未发生火灾及其他</w:t>
            </w:r>
            <w:r>
              <w:rPr>
                <w:rFonts w:hint="eastAsia" w:ascii="宋体" w:hAnsi="宋体"/>
                <w:spacing w:val="6"/>
                <w:szCs w:val="21"/>
                <w:lang w:val="en-US" w:eastAsia="zh-CN"/>
              </w:rPr>
              <w:t>环境</w:t>
            </w:r>
            <w:r>
              <w:rPr>
                <w:rFonts w:hint="eastAsia" w:ascii="宋体" w:hAnsi="宋体"/>
                <w:spacing w:val="6"/>
                <w:szCs w:val="21"/>
              </w:rPr>
              <w:t>事故；</w:t>
            </w:r>
          </w:p>
          <w:p>
            <w:pPr>
              <w:numPr>
                <w:ilvl w:val="0"/>
                <w:numId w:val="6"/>
              </w:num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公司联系相关部门对厂界噪声</w:t>
            </w:r>
            <w:r>
              <w:rPr>
                <w:rFonts w:hint="eastAsia" w:ascii="宋体" w:hAnsi="宋体"/>
                <w:lang w:val="en-US" w:eastAsia="zh-CN"/>
              </w:rPr>
              <w:t>和</w:t>
            </w:r>
            <w:r>
              <w:rPr>
                <w:rFonts w:hint="eastAsia" w:ascii="宋体" w:hAnsi="宋体"/>
              </w:rPr>
              <w:t>废气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进行了检测，提供了检验检测报告</w:t>
            </w:r>
            <w:r>
              <w:rPr>
                <w:rFonts w:hint="eastAsia" w:ascii="宋体" w:hAnsi="宋体"/>
                <w:lang w:val="en-US" w:eastAsia="zh-CN"/>
              </w:rPr>
              <w:t>编号</w:t>
            </w:r>
            <w:r>
              <w:rPr>
                <w:rFonts w:hint="eastAsia" w:ascii="宋体" w:hAnsi="宋体"/>
                <w:lang w:eastAsia="zh-CN"/>
              </w:rPr>
              <w:t>：</w:t>
            </w:r>
            <w:r>
              <w:rPr>
                <w:rFonts w:hint="eastAsia" w:ascii="宋体" w:hAnsi="宋体"/>
                <w:lang w:val="en-US" w:eastAsia="zh-CN"/>
              </w:rPr>
              <w:t xml:space="preserve">HZXH(HJ)-200210; </w:t>
            </w:r>
            <w:r>
              <w:rPr>
                <w:rFonts w:hint="eastAsia" w:ascii="宋体" w:hAnsi="宋体"/>
                <w:szCs w:val="21"/>
              </w:rPr>
              <w:t>2020年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/>
                <w:szCs w:val="21"/>
              </w:rPr>
              <w:t>日对厂界工业废气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和噪声</w:t>
            </w:r>
            <w:r>
              <w:rPr>
                <w:rFonts w:hint="eastAsia" w:ascii="宋体" w:hAnsi="宋体"/>
                <w:szCs w:val="21"/>
              </w:rPr>
              <w:t>进行了检测，检测单位：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湖州新鸿检测技术有限公司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达标排放；</w:t>
            </w:r>
          </w:p>
          <w:p>
            <w:pPr>
              <w:snapToGrid w:val="0"/>
              <w:ind w:firstLine="420" w:firstLineChars="200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hd w:val="clear" w:color="FFFFFF" w:fill="D9D9D9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控制基本符合要求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22" w:type="dxa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合规评价</w:t>
            </w:r>
          </w:p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8" w:type="dxa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E</w:t>
            </w:r>
            <w:r>
              <w:rPr>
                <w:szCs w:val="21"/>
              </w:rPr>
              <w:t>9.1.2</w:t>
            </w:r>
          </w:p>
        </w:tc>
        <w:tc>
          <w:tcPr>
            <w:tcW w:w="10004" w:type="dxa"/>
            <w:vAlign w:val="center"/>
          </w:tcPr>
          <w:p>
            <w:pPr>
              <w:pStyle w:val="13"/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公司制定了：《合规性评价控制程序》</w:t>
            </w:r>
          </w:p>
          <w:p>
            <w:pPr>
              <w:pStyle w:val="13"/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提供“法律法规合规性评价表”，经对公司适用的6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个环境法律法规和其他要求进行评价，基本符合要求。</w:t>
            </w:r>
          </w:p>
          <w:p>
            <w:pPr>
              <w:pStyle w:val="13"/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以上评价人：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郑红梅、胡玉涛</w:t>
            </w:r>
            <w:r>
              <w:rPr>
                <w:rFonts w:hint="eastAsia"/>
                <w:sz w:val="21"/>
                <w:szCs w:val="21"/>
              </w:rPr>
              <w:t>，评价日期：2020年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/>
                <w:sz w:val="21"/>
                <w:szCs w:val="21"/>
              </w:rPr>
              <w:t>日。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22" w:type="dxa"/>
          </w:tcPr>
          <w:p>
            <w:pPr>
              <w:spacing w:line="28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财务部</w:t>
            </w:r>
          </w:p>
        </w:tc>
        <w:tc>
          <w:tcPr>
            <w:tcW w:w="998" w:type="dxa"/>
          </w:tcPr>
          <w:p>
            <w:pPr>
              <w:spacing w:line="280" w:lineRule="exact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0004" w:type="dxa"/>
            <w:vAlign w:val="center"/>
          </w:tcPr>
          <w:p>
            <w:pPr>
              <w:pStyle w:val="13"/>
              <w:spacing w:line="28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财务部的环境因素管理同办公区域管理要求，由人事行政部统一管理；</w:t>
            </w:r>
          </w:p>
          <w:p>
            <w:pPr>
              <w:pStyle w:val="13"/>
              <w:spacing w:line="280" w:lineRule="exac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公司体系运行以来，在环境治理方面投入的资源约85万元，包括喷塑造项目改造费用、环评及监测费用。</w:t>
            </w:r>
          </w:p>
        </w:tc>
        <w:tc>
          <w:tcPr>
            <w:tcW w:w="1585" w:type="dxa"/>
          </w:tcPr>
          <w:p/>
        </w:tc>
      </w:tr>
    </w:tbl>
    <w:p>
      <w:r>
        <w:ptab w:relativeTo="margin" w:alignment="center" w:leader="none"/>
      </w:r>
    </w:p>
    <w:p>
      <w:pPr>
        <w:pStyle w:val="4"/>
      </w:pPr>
      <w:r>
        <w:rPr>
          <w:rFonts w:hint="eastAsia"/>
        </w:rPr>
        <w:t>说明：不符合标注N；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HAAPML+ºÚÌå">
    <w:altName w:val="宋体"/>
    <w:panose1 w:val="00000000000000000000"/>
    <w:charset w:val="01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27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-31管理体系审核记录表(03版)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8240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IQaq5dYAAAAKAQAADwAAAAAAAAABACAA&#10;AAAiAAAAZHJzL2Rvd25yZXYueG1sUEsBAhQAFAAAAAgAh07iQB0HtHEPAgAA8AMAAA4AAAAAAAAA&#10;AQAgAAAAJQEAAGRycy9lMm9Eb2MueG1sUEsFBgAAAAAGAAYAWQEAAKY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94D080"/>
    <w:multiLevelType w:val="singleLevel"/>
    <w:tmpl w:val="A394D08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F5F486B"/>
    <w:multiLevelType w:val="singleLevel"/>
    <w:tmpl w:val="AF5F486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118B5A1"/>
    <w:multiLevelType w:val="singleLevel"/>
    <w:tmpl w:val="1118B5A1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132F2329"/>
    <w:multiLevelType w:val="multilevel"/>
    <w:tmpl w:val="132F2329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23146A1F"/>
    <w:multiLevelType w:val="singleLevel"/>
    <w:tmpl w:val="23146A1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2965B0D5"/>
    <w:multiLevelType w:val="singleLevel"/>
    <w:tmpl w:val="2965B0D5"/>
    <w:lvl w:ilvl="0" w:tentative="0">
      <w:start w:val="1"/>
      <w:numFmt w:val="decimal"/>
      <w:suff w:val="nothing"/>
      <w:lvlText w:val="%1、"/>
      <w:lvlJc w:val="left"/>
      <w:pPr>
        <w:ind w:left="420" w:leftChars="0" w:firstLine="0" w:firstLineChars="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B16"/>
    <w:rsid w:val="00011ABE"/>
    <w:rsid w:val="00060133"/>
    <w:rsid w:val="00076C21"/>
    <w:rsid w:val="00077C88"/>
    <w:rsid w:val="0009139D"/>
    <w:rsid w:val="000A75BA"/>
    <w:rsid w:val="000B0CD5"/>
    <w:rsid w:val="000B6409"/>
    <w:rsid w:val="000F14E3"/>
    <w:rsid w:val="00115E0C"/>
    <w:rsid w:val="00121BF2"/>
    <w:rsid w:val="0012349C"/>
    <w:rsid w:val="001311B9"/>
    <w:rsid w:val="00133E72"/>
    <w:rsid w:val="00140940"/>
    <w:rsid w:val="00140A69"/>
    <w:rsid w:val="0016036E"/>
    <w:rsid w:val="001937C7"/>
    <w:rsid w:val="001945D7"/>
    <w:rsid w:val="001956B8"/>
    <w:rsid w:val="001A05B6"/>
    <w:rsid w:val="001A3B63"/>
    <w:rsid w:val="001C57A3"/>
    <w:rsid w:val="001F0E7B"/>
    <w:rsid w:val="001F37CF"/>
    <w:rsid w:val="001F4963"/>
    <w:rsid w:val="002533F4"/>
    <w:rsid w:val="00273847"/>
    <w:rsid w:val="002871F4"/>
    <w:rsid w:val="00287457"/>
    <w:rsid w:val="002B36EC"/>
    <w:rsid w:val="002C22A6"/>
    <w:rsid w:val="002E29A0"/>
    <w:rsid w:val="002E55EA"/>
    <w:rsid w:val="002F05BD"/>
    <w:rsid w:val="003015FB"/>
    <w:rsid w:val="003273C2"/>
    <w:rsid w:val="003406B4"/>
    <w:rsid w:val="003445A0"/>
    <w:rsid w:val="00347C92"/>
    <w:rsid w:val="003541E0"/>
    <w:rsid w:val="00364D71"/>
    <w:rsid w:val="00382525"/>
    <w:rsid w:val="00384FEF"/>
    <w:rsid w:val="00397D3F"/>
    <w:rsid w:val="003C254E"/>
    <w:rsid w:val="003E434A"/>
    <w:rsid w:val="0042030E"/>
    <w:rsid w:val="00424A82"/>
    <w:rsid w:val="0043712F"/>
    <w:rsid w:val="004450A7"/>
    <w:rsid w:val="00470967"/>
    <w:rsid w:val="00471CE2"/>
    <w:rsid w:val="0047490C"/>
    <w:rsid w:val="004819AB"/>
    <w:rsid w:val="00497971"/>
    <w:rsid w:val="004B20B2"/>
    <w:rsid w:val="004D14C1"/>
    <w:rsid w:val="004D6FC5"/>
    <w:rsid w:val="004E6448"/>
    <w:rsid w:val="004E7665"/>
    <w:rsid w:val="004E7D7E"/>
    <w:rsid w:val="004F4E79"/>
    <w:rsid w:val="00503F34"/>
    <w:rsid w:val="005074C4"/>
    <w:rsid w:val="00507E17"/>
    <w:rsid w:val="005142C8"/>
    <w:rsid w:val="00516205"/>
    <w:rsid w:val="00532DE5"/>
    <w:rsid w:val="00551E35"/>
    <w:rsid w:val="0056074B"/>
    <w:rsid w:val="005607E3"/>
    <w:rsid w:val="00567182"/>
    <w:rsid w:val="005A2330"/>
    <w:rsid w:val="005A23B2"/>
    <w:rsid w:val="005B6C34"/>
    <w:rsid w:val="005D2531"/>
    <w:rsid w:val="00621EA2"/>
    <w:rsid w:val="006256EF"/>
    <w:rsid w:val="00643319"/>
    <w:rsid w:val="00646303"/>
    <w:rsid w:val="0066353B"/>
    <w:rsid w:val="00663A52"/>
    <w:rsid w:val="00672093"/>
    <w:rsid w:val="00672CC5"/>
    <w:rsid w:val="00680222"/>
    <w:rsid w:val="006842EC"/>
    <w:rsid w:val="006A03EA"/>
    <w:rsid w:val="006E4E1C"/>
    <w:rsid w:val="006F2650"/>
    <w:rsid w:val="006F2C8A"/>
    <w:rsid w:val="00713C1D"/>
    <w:rsid w:val="00715292"/>
    <w:rsid w:val="007469D5"/>
    <w:rsid w:val="0075560B"/>
    <w:rsid w:val="00756C63"/>
    <w:rsid w:val="00761387"/>
    <w:rsid w:val="00774749"/>
    <w:rsid w:val="007861D2"/>
    <w:rsid w:val="007B4E33"/>
    <w:rsid w:val="007C5A7D"/>
    <w:rsid w:val="007C6A31"/>
    <w:rsid w:val="007D3A58"/>
    <w:rsid w:val="007E6050"/>
    <w:rsid w:val="00814B16"/>
    <w:rsid w:val="008242EA"/>
    <w:rsid w:val="008265BB"/>
    <w:rsid w:val="008302CE"/>
    <w:rsid w:val="00834CE8"/>
    <w:rsid w:val="0085042B"/>
    <w:rsid w:val="008631F9"/>
    <w:rsid w:val="008667F0"/>
    <w:rsid w:val="008A1509"/>
    <w:rsid w:val="008B3B2F"/>
    <w:rsid w:val="008C01A2"/>
    <w:rsid w:val="008D2E87"/>
    <w:rsid w:val="008D3475"/>
    <w:rsid w:val="00912569"/>
    <w:rsid w:val="0092791F"/>
    <w:rsid w:val="00954D65"/>
    <w:rsid w:val="00955C0E"/>
    <w:rsid w:val="00976860"/>
    <w:rsid w:val="00986EF7"/>
    <w:rsid w:val="00991AEB"/>
    <w:rsid w:val="009977CF"/>
    <w:rsid w:val="009B1072"/>
    <w:rsid w:val="00A01526"/>
    <w:rsid w:val="00A30F85"/>
    <w:rsid w:val="00A52229"/>
    <w:rsid w:val="00A76F84"/>
    <w:rsid w:val="00A829BC"/>
    <w:rsid w:val="00A85D90"/>
    <w:rsid w:val="00A86196"/>
    <w:rsid w:val="00A94706"/>
    <w:rsid w:val="00AA5E08"/>
    <w:rsid w:val="00AB5CFD"/>
    <w:rsid w:val="00AC627D"/>
    <w:rsid w:val="00AE6698"/>
    <w:rsid w:val="00B007F3"/>
    <w:rsid w:val="00B03AA7"/>
    <w:rsid w:val="00B119B7"/>
    <w:rsid w:val="00B361C1"/>
    <w:rsid w:val="00B531A8"/>
    <w:rsid w:val="00B53B05"/>
    <w:rsid w:val="00B6507C"/>
    <w:rsid w:val="00C277AC"/>
    <w:rsid w:val="00C41F32"/>
    <w:rsid w:val="00C4272D"/>
    <w:rsid w:val="00C44388"/>
    <w:rsid w:val="00C60EB8"/>
    <w:rsid w:val="00C827AA"/>
    <w:rsid w:val="00C856E9"/>
    <w:rsid w:val="00C94573"/>
    <w:rsid w:val="00CA1BE3"/>
    <w:rsid w:val="00CD1E5C"/>
    <w:rsid w:val="00CD4ED7"/>
    <w:rsid w:val="00CD58BC"/>
    <w:rsid w:val="00D05DB2"/>
    <w:rsid w:val="00D6037A"/>
    <w:rsid w:val="00D937E0"/>
    <w:rsid w:val="00DE1A2C"/>
    <w:rsid w:val="00DE2FCE"/>
    <w:rsid w:val="00DF19AB"/>
    <w:rsid w:val="00E0114F"/>
    <w:rsid w:val="00E11BD3"/>
    <w:rsid w:val="00E17655"/>
    <w:rsid w:val="00E176B6"/>
    <w:rsid w:val="00E219A3"/>
    <w:rsid w:val="00E41911"/>
    <w:rsid w:val="00E556FE"/>
    <w:rsid w:val="00E707CA"/>
    <w:rsid w:val="00E944DC"/>
    <w:rsid w:val="00E97654"/>
    <w:rsid w:val="00EA2EA2"/>
    <w:rsid w:val="00EB084F"/>
    <w:rsid w:val="00EB1A5C"/>
    <w:rsid w:val="00EB2FC0"/>
    <w:rsid w:val="00EB6AAC"/>
    <w:rsid w:val="00ED41DC"/>
    <w:rsid w:val="00EE43A0"/>
    <w:rsid w:val="00EE6BAB"/>
    <w:rsid w:val="00F01F3E"/>
    <w:rsid w:val="00F05246"/>
    <w:rsid w:val="00F11424"/>
    <w:rsid w:val="00F13731"/>
    <w:rsid w:val="00F25903"/>
    <w:rsid w:val="00F43CC1"/>
    <w:rsid w:val="00F5455B"/>
    <w:rsid w:val="00F62C59"/>
    <w:rsid w:val="00FB5026"/>
    <w:rsid w:val="00FB6FAA"/>
    <w:rsid w:val="00FF0A51"/>
    <w:rsid w:val="00FF1D21"/>
    <w:rsid w:val="0A755CD1"/>
    <w:rsid w:val="10E9459B"/>
    <w:rsid w:val="11B844E6"/>
    <w:rsid w:val="123E7AF8"/>
    <w:rsid w:val="13F974E4"/>
    <w:rsid w:val="16454F06"/>
    <w:rsid w:val="194C19EF"/>
    <w:rsid w:val="1AE81CEF"/>
    <w:rsid w:val="1E9B5DC6"/>
    <w:rsid w:val="1ED653CD"/>
    <w:rsid w:val="28215D92"/>
    <w:rsid w:val="316C7D62"/>
    <w:rsid w:val="37225134"/>
    <w:rsid w:val="39441E11"/>
    <w:rsid w:val="39FF374F"/>
    <w:rsid w:val="423011D5"/>
    <w:rsid w:val="453763C7"/>
    <w:rsid w:val="45CE27A2"/>
    <w:rsid w:val="4DED56EF"/>
    <w:rsid w:val="4EEB1BE4"/>
    <w:rsid w:val="51865C02"/>
    <w:rsid w:val="51F41936"/>
    <w:rsid w:val="56843FA2"/>
    <w:rsid w:val="5A7C3893"/>
    <w:rsid w:val="61DD75A1"/>
    <w:rsid w:val="62703523"/>
    <w:rsid w:val="62DE77BB"/>
    <w:rsid w:val="62E81BBE"/>
    <w:rsid w:val="654A775D"/>
    <w:rsid w:val="6CCB2DFC"/>
    <w:rsid w:val="6EBD1508"/>
    <w:rsid w:val="72293D57"/>
    <w:rsid w:val="747D06DB"/>
    <w:rsid w:val="76BC53BA"/>
    <w:rsid w:val="7DEB34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spacing w:line="400" w:lineRule="atLeast"/>
      <w:jc w:val="center"/>
      <w:outlineLvl w:val="1"/>
    </w:pPr>
    <w:rPr>
      <w:spacing w:val="8"/>
      <w:sz w:val="36"/>
      <w:szCs w:val="20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Char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13">
    <w:name w:val="_Style 2"/>
    <w:basedOn w:val="1"/>
    <w:qFormat/>
    <w:uiPriority w:val="34"/>
    <w:pPr>
      <w:ind w:firstLine="420" w:firstLineChars="200"/>
    </w:pPr>
    <w:rPr>
      <w:rFonts w:ascii="Calibri" w:hAnsi="Calibri"/>
      <w:sz w:val="24"/>
      <w:szCs w:val="22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564</Words>
  <Characters>3220</Characters>
  <Lines>26</Lines>
  <Paragraphs>7</Paragraphs>
  <TotalTime>6</TotalTime>
  <ScaleCrop>false</ScaleCrop>
  <LinksUpToDate>false</LinksUpToDate>
  <CharactersWithSpaces>3777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2020-11-08T11:25:00Z</dcterms:created>
  <dc:creator>微软用户</dc:creator>
  <cp:lastModifiedBy>森林</cp:lastModifiedBy>
  <dcterms:modified xsi:type="dcterms:W3CDTF">2020-12-05T03:29:02Z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