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中技时代（北京）工程顾问有限公司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O：34.01.02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朱晓丽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bCs/>
                <w:color w:val="auto"/>
                <w:lang w:val="en-US" w:eastAsia="zh-CN"/>
              </w:rPr>
            </w:pPr>
            <w:r>
              <w:rPr>
                <w:rFonts w:hint="eastAsia"/>
              </w:rPr>
              <w:t>工程</w:t>
            </w:r>
            <w:r>
              <w:rPr>
                <w:rFonts w:hint="eastAsia"/>
                <w:lang w:val="en-US" w:eastAsia="zh-CN"/>
              </w:rPr>
              <w:t>造价</w:t>
            </w:r>
            <w:r>
              <w:rPr>
                <w:rFonts w:hint="eastAsia"/>
              </w:rPr>
              <w:t>咨询服务</w:t>
            </w:r>
            <w:r>
              <w:rPr>
                <w:rFonts w:hint="eastAsia"/>
                <w:lang w:val="en-US" w:eastAsia="zh-CN"/>
              </w:rPr>
              <w:t>流</w:t>
            </w:r>
            <w:r>
              <w:rPr>
                <w:rFonts w:hint="eastAsia"/>
                <w:bCs/>
                <w:color w:val="auto"/>
                <w:lang w:val="en-US" w:eastAsia="zh-CN"/>
              </w:rPr>
              <w:t>程：</w:t>
            </w:r>
          </w:p>
          <w:p>
            <w:pPr>
              <w:rPr>
                <w:rFonts w:hint="eastAsia"/>
                <w:bCs/>
                <w:color w:val="auto"/>
                <w:lang w:val="en-US" w:eastAsia="zh-CN"/>
              </w:rPr>
            </w:pPr>
            <w:bookmarkStart w:id="6" w:name="_GoBack"/>
            <w:r>
              <w:rPr>
                <w:rFonts w:hint="eastAsia"/>
                <w:bCs/>
                <w:color w:val="auto"/>
                <w:lang w:val="en-US" w:eastAsia="zh-CN"/>
              </w:rPr>
              <w:t>组建团队—收集项目资料（含现场收集）—梳理分析—工程计量/计价—评审—验收</w:t>
            </w:r>
          </w:p>
          <w:bookmarkEnd w:id="6"/>
          <w:p>
            <w:pPr>
              <w:tabs>
                <w:tab w:val="left" w:pos="6390"/>
              </w:tabs>
              <w:spacing w:line="360" w:lineRule="auto"/>
              <w:rPr>
                <w:rFonts w:hint="eastAsia" w:ascii="华文中宋" w:hAnsi="华文中宋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1"/>
                <w:szCs w:val="21"/>
                <w:lang w:val="en-US" w:eastAsia="zh-CN"/>
              </w:rPr>
              <w:t>特殊过程：工程造价</w:t>
            </w:r>
            <w:r>
              <w:rPr>
                <w:rFonts w:hint="eastAsia" w:ascii="宋体" w:hAnsi="宋体"/>
                <w:szCs w:val="21"/>
              </w:rPr>
              <w:t>咨询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top"/>
          </w:tcPr>
          <w:p>
            <w:pPr>
              <w:tabs>
                <w:tab w:val="left" w:pos="6390"/>
              </w:tabs>
              <w:spacing w:line="360" w:lineRule="auto"/>
              <w:rPr>
                <w:rFonts w:hint="eastAsia" w:ascii="华文中宋" w:hAnsi="华文中宋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1"/>
                <w:szCs w:val="21"/>
                <w:lang w:val="en-US" w:eastAsia="zh-CN"/>
              </w:rPr>
              <w:t>特殊过程：</w:t>
            </w:r>
            <w:r>
              <w:rPr>
                <w:rFonts w:hint="eastAsia" w:ascii="宋体" w:hAnsi="宋体" w:eastAsia="华文中宋"/>
                <w:szCs w:val="21"/>
                <w:lang w:val="en-US" w:eastAsia="zh-CN"/>
              </w:rPr>
              <w:t>工程造价</w:t>
            </w:r>
            <w:r>
              <w:rPr>
                <w:rFonts w:hint="eastAsia" w:ascii="宋体" w:hAnsi="宋体"/>
                <w:szCs w:val="21"/>
              </w:rPr>
              <w:t>咨询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咨询准备策划阶段：签订咨询合同、制定咨询计划、咨询资料的收集整理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实施阶段：收集和熟悉有关咨询依据、根据咨询实施计划开展工程咨询的各项工作、咨询成果文件的校审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终结阶段：咨询成果交付与资料交接、咨询资料的整理归档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重大环境因素：火灾，固废排放；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不可接受风险：火灾，触电、</w:t>
            </w:r>
            <w:r>
              <w:rPr>
                <w:rFonts w:hint="eastAsia"/>
                <w:lang w:val="en-US" w:eastAsia="zh-CN"/>
              </w:rPr>
              <w:t>意外</w:t>
            </w:r>
            <w:r>
              <w:rPr>
                <w:rFonts w:hint="eastAsia"/>
              </w:rPr>
              <w:t>伤害；</w:t>
            </w:r>
          </w:p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危险源有</w:t>
            </w:r>
            <w:r>
              <w:rPr>
                <w:rFonts w:hint="eastAsia"/>
              </w:rPr>
              <w:t>：使用电器不当造成触电，搬运货物造成的砸伤，吸烟乱扔烟头导致火灾，上下班途中交通危险，电器短路或使用时间过长散热不良，相关方进厂驾驶员违章驾驶等。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pacing w:line="240" w:lineRule="exact"/>
              <w:jc w:val="left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1.委托单位提供的工程量清单招标控制价和图纸；    </w:t>
            </w:r>
          </w:p>
          <w:p>
            <w:pPr>
              <w:spacing w:line="240" w:lineRule="exact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2.《2016天津市建设工程计价办法》（DBD29-001-2016）；</w:t>
            </w:r>
          </w:p>
          <w:p>
            <w:pPr>
              <w:spacing w:line="240" w:lineRule="exact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3.《天津市建设工程造价管理办法》（建筑[2012]142号）；</w:t>
            </w:r>
          </w:p>
          <w:p>
            <w:pPr>
              <w:spacing w:line="240" w:lineRule="exact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4.《建设工程造价咨询成果文件质量标准》（CECA/GC7-2012）；</w:t>
            </w:r>
          </w:p>
          <w:p>
            <w:pPr>
              <w:spacing w:line="240" w:lineRule="exact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5.《天津市建设工程计价办法》DBD29-001-2016；</w:t>
            </w:r>
          </w:p>
          <w:p>
            <w:pPr>
              <w:spacing w:line="240" w:lineRule="exact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6.《建设工程工程量清单计价规范》GB50500-2013；</w:t>
            </w:r>
          </w:p>
          <w:p>
            <w:pPr>
              <w:spacing w:line="240" w:lineRule="exact"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7.《天津市建筑工程工程量清单计价指引》DBD29-901-2016等；</w:t>
            </w:r>
          </w:p>
          <w:p>
            <w:pPr>
              <w:pStyle w:val="2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现场管理、法律法规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2020.12.12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2020.12.12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4394E19"/>
    <w:rsid w:val="4A49602E"/>
    <w:rsid w:val="4C5E6B9A"/>
    <w:rsid w:val="695D1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2020-12-17T13:09:01Z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