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eastAsia="zh-CN"/>
              </w:rPr>
              <w:t>：</w:t>
            </w:r>
            <w:r>
              <w:rPr>
                <w:rFonts w:hint="eastAsia"/>
              </w:rPr>
              <w:t>陈小娟</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rPr>
              <w:t xml:space="preserve">赵磊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Times New Roman" w:hAnsi="Times New Roman" w:eastAsia="宋体" w:cs="Lucida Sans"/>
                <w:szCs w:val="20"/>
              </w:rPr>
              <w:t>：</w:t>
            </w:r>
            <w:r>
              <w:rPr>
                <w:rFonts w:hint="eastAsia" w:ascii="Times New Roman" w:hAnsi="Times New Roman" w:eastAsia="宋体" w:cs="Times New Roman"/>
                <w:sz w:val="21"/>
                <w:szCs w:val="21"/>
                <w:lang w:val="en-US" w:eastAsia="zh-CN"/>
              </w:rPr>
              <w:t>Q:5.3/6.2/8.2/8.4/</w:t>
            </w:r>
            <w:r>
              <w:rPr>
                <w:rFonts w:hint="eastAsia" w:cs="Times New Roman"/>
                <w:sz w:val="21"/>
                <w:szCs w:val="21"/>
                <w:lang w:val="en-US" w:eastAsia="zh-CN"/>
              </w:rPr>
              <w:t>8.5.1/</w:t>
            </w:r>
            <w:r>
              <w:rPr>
                <w:rFonts w:hint="eastAsia" w:ascii="Times New Roman" w:hAnsi="Times New Roman" w:eastAsia="宋体" w:cs="Times New Roman"/>
                <w:sz w:val="21"/>
                <w:szCs w:val="21"/>
                <w:lang w:val="en-US" w:eastAsia="zh-CN"/>
              </w:rPr>
              <w:t>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业务部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业务部负责人：</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rPr>
                <w:rFonts w:hint="eastAsia" w:ascii="宋体" w:hAnsi="宋体"/>
                <w:sz w:val="21"/>
                <w:szCs w:val="21"/>
              </w:rPr>
            </w:pPr>
            <w:r>
              <w:rPr>
                <w:rFonts w:hint="eastAsia" w:ascii="宋体" w:hAnsi="宋体"/>
                <w:sz w:val="21"/>
                <w:szCs w:val="21"/>
              </w:rPr>
              <w:t>分解到该部门的质量目标及完成情况如下：</w:t>
            </w:r>
          </w:p>
          <w:p>
            <w:pPr>
              <w:rPr>
                <w:rFonts w:hint="eastAsia" w:ascii="宋体" w:hAnsi="宋体"/>
                <w:sz w:val="21"/>
                <w:szCs w:val="21"/>
              </w:rPr>
            </w:pPr>
            <w:r>
              <w:rPr>
                <w:rFonts w:hint="eastAsia" w:ascii="宋体" w:hAnsi="宋体"/>
                <w:b/>
                <w:color w:val="000000" w:themeColor="text1"/>
                <w:sz w:val="20"/>
                <w:szCs w:val="20"/>
              </w:rPr>
              <w:t>顾客满意度</w:t>
            </w:r>
            <w:r>
              <w:rPr>
                <w:rFonts w:hint="eastAsia" w:ascii="宋体" w:hAnsi="宋体"/>
                <w:b/>
                <w:color w:val="000000" w:themeColor="text1"/>
                <w:sz w:val="20"/>
                <w:szCs w:val="20"/>
              </w:rPr>
              <w:tab/>
            </w:r>
            <w:r>
              <w:rPr>
                <w:rFonts w:hint="eastAsia" w:ascii="宋体" w:hAnsi="宋体"/>
                <w:b/>
                <w:color w:val="000000" w:themeColor="text1"/>
                <w:sz w:val="20"/>
                <w:szCs w:val="20"/>
              </w:rPr>
              <w:t>≥90分</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通过客户满意度调查表计算</w:t>
            </w:r>
          </w:p>
          <w:p>
            <w:pPr>
              <w:rPr>
                <w:rFonts w:hint="eastAsia" w:ascii="宋体" w:hAnsi="宋体"/>
                <w:b/>
                <w:color w:val="000000" w:themeColor="text1"/>
                <w:sz w:val="20"/>
                <w:szCs w:val="20"/>
              </w:rPr>
            </w:pPr>
            <w:r>
              <w:rPr>
                <w:rFonts w:hint="eastAsia" w:ascii="宋体" w:hAnsi="宋体"/>
                <w:b/>
                <w:color w:val="000000" w:themeColor="text1"/>
                <w:sz w:val="20"/>
                <w:szCs w:val="20"/>
              </w:rPr>
              <w:t>来料合格率</w:t>
            </w:r>
            <w:r>
              <w:rPr>
                <w:rFonts w:hint="eastAsia" w:ascii="宋体" w:hAnsi="宋体"/>
                <w:b/>
                <w:color w:val="000000" w:themeColor="text1"/>
                <w:sz w:val="20"/>
                <w:szCs w:val="20"/>
              </w:rPr>
              <w:tab/>
            </w:r>
            <w:r>
              <w:rPr>
                <w:rFonts w:hint="eastAsia" w:ascii="宋体" w:hAnsi="宋体"/>
                <w:b/>
                <w:color w:val="000000" w:themeColor="text1"/>
                <w:sz w:val="20"/>
                <w:szCs w:val="20"/>
              </w:rPr>
              <w:t>≥95%</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来料合格批数/总交货批数)*100%</w:t>
            </w:r>
            <w:r>
              <w:rPr>
                <w:rFonts w:hint="eastAsia" w:ascii="宋体" w:hAnsi="宋体"/>
                <w:b/>
                <w:color w:val="000000" w:themeColor="text1"/>
                <w:sz w:val="20"/>
                <w:szCs w:val="20"/>
              </w:rPr>
              <w:tab/>
            </w:r>
            <w:r>
              <w:rPr>
                <w:rFonts w:hint="eastAsia" w:ascii="宋体" w:hAnsi="宋体"/>
                <w:b/>
                <w:color w:val="000000" w:themeColor="text1"/>
                <w:sz w:val="20"/>
                <w:szCs w:val="20"/>
              </w:rPr>
              <w:t>业务部</w:t>
            </w:r>
          </w:p>
          <w:p>
            <w:pPr>
              <w:rPr>
                <w:rFonts w:hint="eastAsia" w:ascii="宋体" w:hAnsi="宋体"/>
                <w:b/>
                <w:color w:val="000000" w:themeColor="text1"/>
                <w:sz w:val="20"/>
                <w:szCs w:val="20"/>
              </w:rPr>
            </w:pPr>
            <w:r>
              <w:rPr>
                <w:rFonts w:hint="eastAsia" w:ascii="宋体" w:hAnsi="宋体"/>
                <w:b/>
                <w:color w:val="000000" w:themeColor="text1"/>
                <w:sz w:val="20"/>
                <w:szCs w:val="20"/>
              </w:rPr>
              <w:t>供应商按期交货率</w:t>
            </w:r>
            <w:r>
              <w:rPr>
                <w:rFonts w:hint="eastAsia" w:ascii="宋体" w:hAnsi="宋体"/>
                <w:b/>
                <w:color w:val="000000" w:themeColor="text1"/>
                <w:sz w:val="20"/>
                <w:szCs w:val="20"/>
              </w:rPr>
              <w:tab/>
            </w:r>
            <w:r>
              <w:rPr>
                <w:rFonts w:hint="eastAsia" w:ascii="宋体" w:hAnsi="宋体"/>
                <w:b/>
                <w:color w:val="000000" w:themeColor="text1"/>
                <w:sz w:val="20"/>
                <w:szCs w:val="20"/>
              </w:rPr>
              <w:t>≥95%</w:t>
            </w:r>
            <w:r>
              <w:rPr>
                <w:rFonts w:hint="eastAsia" w:ascii="宋体" w:hAnsi="宋体"/>
                <w:b/>
                <w:color w:val="000000" w:themeColor="text1"/>
                <w:sz w:val="20"/>
                <w:szCs w:val="20"/>
              </w:rPr>
              <w:tab/>
            </w:r>
            <w:r>
              <w:rPr>
                <w:rFonts w:hint="eastAsia" w:ascii="宋体" w:hAnsi="宋体"/>
                <w:b/>
                <w:color w:val="000000" w:themeColor="text1"/>
                <w:sz w:val="20"/>
                <w:szCs w:val="20"/>
              </w:rPr>
              <w:t>每季度</w:t>
            </w:r>
            <w:r>
              <w:rPr>
                <w:rFonts w:hint="eastAsia" w:ascii="宋体" w:hAnsi="宋体"/>
                <w:b/>
                <w:color w:val="000000" w:themeColor="text1"/>
                <w:sz w:val="20"/>
                <w:szCs w:val="20"/>
              </w:rPr>
              <w:tab/>
            </w:r>
            <w:r>
              <w:rPr>
                <w:rFonts w:hint="eastAsia" w:ascii="宋体" w:hAnsi="宋体"/>
                <w:b/>
                <w:color w:val="000000" w:themeColor="text1"/>
                <w:sz w:val="20"/>
                <w:szCs w:val="20"/>
              </w:rPr>
              <w:t>(按时交付批数/总交货批数)*100%</w:t>
            </w:r>
            <w:r>
              <w:rPr>
                <w:rFonts w:hint="eastAsia" w:ascii="宋体" w:hAnsi="宋体"/>
                <w:b/>
                <w:color w:val="000000" w:themeColor="text1"/>
                <w:sz w:val="20"/>
                <w:szCs w:val="20"/>
              </w:rPr>
              <w:tab/>
            </w:r>
          </w:p>
          <w:p>
            <w:pPr>
              <w:spacing w:line="400" w:lineRule="exact"/>
              <w:rPr>
                <w:rFonts w:hint="eastAsia" w:ascii="宋体" w:hAnsi="宋体" w:cs="宋体"/>
                <w:szCs w:val="21"/>
                <w:lang w:val="en-US" w:eastAsia="zh-CN"/>
              </w:rPr>
            </w:pPr>
            <w:r>
              <w:rPr>
                <w:rFonts w:hint="eastAsia" w:ascii="宋体" w:hAnsi="宋体"/>
                <w:sz w:val="21"/>
                <w:szCs w:val="21"/>
              </w:rPr>
              <w:t>抽20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月质量目标完成情况：均达到目标值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004"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w:t>
            </w:r>
            <w:r>
              <w:rPr>
                <w:rFonts w:hint="eastAsia"/>
                <w:szCs w:val="21"/>
                <w:lang w:val="en-US" w:eastAsia="zh-CN"/>
              </w:rPr>
              <w:t>销售</w:t>
            </w:r>
            <w:r>
              <w:rPr>
                <w:rFonts w:hint="eastAsia"/>
                <w:szCs w:val="21"/>
                <w:lang w:eastAsia="zh-CN"/>
              </w:rPr>
              <w:t>合同</w:t>
            </w:r>
            <w:r>
              <w:rPr>
                <w:rFonts w:hint="eastAsia"/>
                <w:szCs w:val="21"/>
              </w:rPr>
              <w:t>：</w:t>
            </w:r>
          </w:p>
          <w:p>
            <w:pPr>
              <w:rPr>
                <w:rFonts w:hint="eastAsia"/>
                <w:szCs w:val="21"/>
                <w:lang w:val="en-US" w:eastAsia="zh-CN"/>
              </w:rPr>
            </w:pPr>
            <w:r>
              <w:rPr>
                <w:rFonts w:hint="eastAsia"/>
                <w:szCs w:val="21"/>
              </w:rPr>
              <w:t>客户</w:t>
            </w:r>
            <w:r>
              <w:rPr>
                <w:rFonts w:hint="eastAsia"/>
                <w:szCs w:val="21"/>
                <w:lang w:eastAsia="zh-CN"/>
              </w:rPr>
              <w:t>：</w:t>
            </w:r>
            <w:r>
              <w:rPr>
                <w:rFonts w:hint="eastAsia"/>
                <w:sz w:val="30"/>
                <w:lang w:eastAsia="zh-CN"/>
              </w:rPr>
              <w:t>丰疆智能科技股份</w:t>
            </w:r>
            <w:r>
              <w:rPr>
                <w:rFonts w:hint="eastAsia"/>
                <w:sz w:val="30"/>
              </w:rPr>
              <w:t>有限公司</w:t>
            </w:r>
          </w:p>
          <w:p>
            <w:pPr>
              <w:pStyle w:val="14"/>
              <w:rPr>
                <w:rFonts w:hint="default"/>
                <w:lang w:val="en-US" w:eastAsia="zh-CN"/>
              </w:rPr>
            </w:pPr>
            <w:r>
              <w:rPr>
                <w:rFonts w:hint="eastAsia"/>
                <w:lang w:val="en-US" w:eastAsia="zh-CN"/>
              </w:rPr>
              <w:t>合同内容：</w:t>
            </w:r>
            <w:r>
              <w:rPr>
                <w:rFonts w:hint="eastAsia" w:ascii="宋体" w:hAnsi="宋体"/>
                <w:szCs w:val="21"/>
              </w:rPr>
              <w:t xml:space="preserve">  </w:t>
            </w:r>
            <w:r>
              <w:rPr>
                <w:rFonts w:hint="eastAsia"/>
                <w:sz w:val="30"/>
                <w:lang w:val="en-US" w:eastAsia="zh-CN"/>
              </w:rPr>
              <w:t>线束</w:t>
            </w:r>
          </w:p>
          <w:p>
            <w:pPr>
              <w:rPr>
                <w:szCs w:val="21"/>
              </w:rPr>
            </w:pPr>
            <w:r>
              <w:rPr>
                <w:rFonts w:hint="eastAsia"/>
                <w:szCs w:val="21"/>
              </w:rPr>
              <w:t>签订日期：20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 xml:space="preserve">月 </w:t>
            </w:r>
            <w:r>
              <w:rPr>
                <w:rFonts w:hint="eastAsia"/>
                <w:szCs w:val="21"/>
                <w:lang w:val="en-US" w:eastAsia="zh-CN"/>
              </w:rPr>
              <w:t>28</w:t>
            </w:r>
            <w:r>
              <w:rPr>
                <w:rFonts w:hint="eastAsia"/>
                <w:szCs w:val="21"/>
              </w:rPr>
              <w:t xml:space="preserve"> 日</w:t>
            </w:r>
          </w:p>
          <w:p>
            <w:pPr>
              <w:rPr>
                <w:szCs w:val="21"/>
              </w:rPr>
            </w:pPr>
            <w:r>
              <w:rPr>
                <w:rFonts w:hint="eastAsia"/>
                <w:szCs w:val="21"/>
              </w:rPr>
              <w:t>评审记录：日期：20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 22 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 xml:space="preserve">王清旺 </w:t>
            </w:r>
          </w:p>
          <w:p>
            <w:pPr>
              <w:rPr>
                <w:szCs w:val="21"/>
              </w:rPr>
            </w:pPr>
          </w:p>
          <w:p>
            <w:pPr>
              <w:rPr>
                <w:rFonts w:hint="eastAsia"/>
                <w:szCs w:val="21"/>
                <w:lang w:val="en-US" w:eastAsia="zh-CN"/>
              </w:rPr>
            </w:pPr>
            <w:r>
              <w:rPr>
                <w:rFonts w:hint="eastAsia"/>
                <w:szCs w:val="21"/>
              </w:rPr>
              <w:t>客户：</w:t>
            </w:r>
            <w:r>
              <w:rPr>
                <w:rFonts w:hint="eastAsia"/>
                <w:sz w:val="30"/>
                <w:lang w:eastAsia="zh-CN"/>
              </w:rPr>
              <w:t>东风襄阳旅行车</w:t>
            </w:r>
            <w:r>
              <w:rPr>
                <w:rFonts w:hint="eastAsia"/>
                <w:sz w:val="30"/>
              </w:rPr>
              <w:t>有限公司</w:t>
            </w:r>
          </w:p>
          <w:p>
            <w:pPr>
              <w:pStyle w:val="14"/>
              <w:rPr>
                <w:rFonts w:hint="eastAsia" w:eastAsia="宋体"/>
                <w:lang w:val="en-US" w:eastAsia="zh-CN"/>
              </w:rPr>
            </w:pPr>
            <w:r>
              <w:rPr>
                <w:rFonts w:hint="eastAsia"/>
                <w:lang w:val="en-US" w:eastAsia="zh-CN"/>
              </w:rPr>
              <w:t>合同内容：</w:t>
            </w:r>
            <w:r>
              <w:rPr>
                <w:rFonts w:hint="eastAsia"/>
                <w:sz w:val="30"/>
                <w:lang w:val="en-US" w:eastAsia="zh-CN"/>
              </w:rPr>
              <w:t>线束</w:t>
            </w:r>
          </w:p>
          <w:p>
            <w:pPr>
              <w:rPr>
                <w:szCs w:val="21"/>
              </w:rPr>
            </w:pPr>
            <w:r>
              <w:rPr>
                <w:rFonts w:hint="eastAsia"/>
                <w:szCs w:val="21"/>
              </w:rPr>
              <w:t>签订日期：20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月 10 日</w:t>
            </w:r>
          </w:p>
          <w:p>
            <w:pPr>
              <w:rPr>
                <w:szCs w:val="21"/>
              </w:rPr>
            </w:pPr>
            <w:r>
              <w:rPr>
                <w:rFonts w:hint="eastAsia"/>
                <w:szCs w:val="21"/>
              </w:rPr>
              <w:t>合同写明了</w:t>
            </w:r>
            <w:r>
              <w:rPr>
                <w:rFonts w:hint="eastAsia"/>
                <w:szCs w:val="21"/>
                <w:lang w:val="en-US" w:eastAsia="zh-CN"/>
              </w:rPr>
              <w:t>交货期、交货地、交付条件、运输和保险、质量保证</w:t>
            </w:r>
            <w:r>
              <w:rPr>
                <w:rFonts w:hint="eastAsia"/>
                <w:szCs w:val="21"/>
              </w:rPr>
              <w:t>等</w:t>
            </w:r>
          </w:p>
          <w:p>
            <w:pPr>
              <w:rPr>
                <w:szCs w:val="21"/>
              </w:rPr>
            </w:pPr>
            <w:r>
              <w:rPr>
                <w:rFonts w:hint="eastAsia"/>
                <w:szCs w:val="21"/>
              </w:rPr>
              <w:t>评审记录：日期：20</w:t>
            </w:r>
            <w:r>
              <w:rPr>
                <w:rFonts w:hint="eastAsia"/>
                <w:szCs w:val="21"/>
                <w:lang w:val="en-US" w:eastAsia="zh-CN"/>
              </w:rPr>
              <w:t>19</w:t>
            </w:r>
            <w:r>
              <w:rPr>
                <w:rFonts w:hint="eastAsia"/>
                <w:szCs w:val="21"/>
              </w:rPr>
              <w:t>年</w:t>
            </w:r>
            <w:r>
              <w:rPr>
                <w:rFonts w:hint="eastAsia"/>
                <w:szCs w:val="21"/>
                <w:lang w:val="en-US" w:eastAsia="zh-CN"/>
              </w:rPr>
              <w:t>12</w:t>
            </w:r>
            <w:r>
              <w:rPr>
                <w:rFonts w:hint="eastAsia"/>
                <w:szCs w:val="21"/>
              </w:rPr>
              <w:t xml:space="preserve">月 </w:t>
            </w:r>
            <w:r>
              <w:rPr>
                <w:rFonts w:hint="eastAsia"/>
                <w:szCs w:val="21"/>
                <w:lang w:val="en-US" w:eastAsia="zh-CN"/>
              </w:rPr>
              <w:t>8</w:t>
            </w:r>
            <w:r>
              <w:rPr>
                <w:rFonts w:hint="eastAsia"/>
                <w:szCs w:val="21"/>
              </w:rPr>
              <w:t xml:space="preserve"> 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 xml:space="preserve">王清旺 </w:t>
            </w:r>
          </w:p>
          <w:p>
            <w:pPr>
              <w:pStyle w:val="19"/>
              <w:ind w:left="108"/>
              <w:rPr>
                <w:rFonts w:hint="eastAsia" w:ascii="宋体" w:hAnsi="宋体" w:eastAsia="宋体" w:cs="宋体"/>
                <w:b/>
                <w:sz w:val="21"/>
                <w:lang w:val="en-US" w:eastAsia="zh-CN"/>
              </w:rPr>
            </w:pPr>
          </w:p>
          <w:p>
            <w:pPr>
              <w:rPr>
                <w:szCs w:val="21"/>
              </w:rPr>
            </w:pPr>
            <w:r>
              <w:rPr>
                <w:rFonts w:hint="eastAsia"/>
                <w:szCs w:val="21"/>
              </w:rPr>
              <w:t>另抽其他</w:t>
            </w:r>
            <w:r>
              <w:rPr>
                <w:rFonts w:hint="eastAsia"/>
                <w:szCs w:val="21"/>
                <w:lang w:eastAsia="zh-CN"/>
              </w:rPr>
              <w:t>服务合同</w:t>
            </w:r>
            <w:r>
              <w:rPr>
                <w:rFonts w:hint="eastAsia"/>
                <w:szCs w:val="21"/>
              </w:rPr>
              <w:t>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负责人讲，业务部建立合格供方名录，核定《供方评价表》后，编制《合格供方名录》存档。采购人员应该具备相应能力。采购人员应从《合格供方名录》中选择供方。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查《合格供方名单》：主要供应商5家，如下；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rPr>
                <w:rFonts w:hint="eastAsia"/>
              </w:rPr>
            </w:pPr>
            <w:r>
              <w:rPr>
                <w:rFonts w:hint="eastAsia"/>
              </w:rPr>
              <w:t>供应商</w:t>
            </w:r>
            <w:r>
              <w:rPr>
                <w:rFonts w:hint="eastAsia"/>
              </w:rPr>
              <w:tab/>
            </w:r>
            <w:r>
              <w:rPr>
                <w:rFonts w:hint="eastAsia"/>
              </w:rPr>
              <w:t>代码</w:t>
            </w:r>
            <w:r>
              <w:rPr>
                <w:rFonts w:hint="eastAsia"/>
              </w:rPr>
              <w:tab/>
            </w:r>
            <w:r>
              <w:rPr>
                <w:rFonts w:hint="eastAsia"/>
              </w:rPr>
              <w:t>提供的材料</w:t>
            </w:r>
            <w:r>
              <w:rPr>
                <w:rFonts w:hint="eastAsia"/>
              </w:rPr>
              <w:tab/>
            </w:r>
            <w:r>
              <w:rPr>
                <w:rFonts w:hint="eastAsia"/>
              </w:rPr>
              <w:t>资质</w:t>
            </w:r>
          </w:p>
          <w:p>
            <w:pPr>
              <w:rPr>
                <w:rFonts w:hint="eastAsia"/>
              </w:rPr>
            </w:pPr>
            <w:r>
              <w:rPr>
                <w:rFonts w:hint="eastAsia"/>
              </w:rPr>
              <w:t>鹤壁市弘泰电气有限公司</w:t>
            </w:r>
            <w:r>
              <w:rPr>
                <w:rFonts w:hint="eastAsia"/>
              </w:rPr>
              <w:tab/>
            </w:r>
            <w:r>
              <w:rPr>
                <w:rFonts w:hint="eastAsia"/>
              </w:rPr>
              <w:t>THG002</w:t>
            </w:r>
            <w:r>
              <w:rPr>
                <w:rFonts w:hint="eastAsia"/>
              </w:rPr>
              <w:tab/>
            </w:r>
            <w:r>
              <w:rPr>
                <w:rFonts w:hint="eastAsia"/>
              </w:rPr>
              <w:t>插接件、端子</w:t>
            </w:r>
            <w:r>
              <w:rPr>
                <w:rFonts w:hint="eastAsia"/>
              </w:rPr>
              <w:tab/>
            </w:r>
            <w:r>
              <w:rPr>
                <w:rFonts w:hint="eastAsia"/>
              </w:rPr>
              <w:t>ISO/TS16949</w:t>
            </w:r>
          </w:p>
          <w:p>
            <w:pPr>
              <w:rPr>
                <w:rFonts w:hint="eastAsia"/>
              </w:rPr>
            </w:pPr>
            <w:r>
              <w:rPr>
                <w:rFonts w:hint="eastAsia"/>
              </w:rPr>
              <w:t>湖北利安工贸有限公司</w:t>
            </w:r>
            <w:r>
              <w:rPr>
                <w:rFonts w:hint="eastAsia"/>
              </w:rPr>
              <w:tab/>
            </w:r>
            <w:r>
              <w:rPr>
                <w:rFonts w:hint="eastAsia"/>
              </w:rPr>
              <w:t>THG006</w:t>
            </w:r>
            <w:r>
              <w:rPr>
                <w:rFonts w:hint="eastAsia"/>
              </w:rPr>
              <w:tab/>
            </w:r>
            <w:r>
              <w:rPr>
                <w:rFonts w:hint="eastAsia"/>
              </w:rPr>
              <w:t>电瓶接头、卡子</w:t>
            </w:r>
            <w:r>
              <w:rPr>
                <w:rFonts w:hint="eastAsia"/>
              </w:rPr>
              <w:tab/>
            </w:r>
          </w:p>
          <w:p>
            <w:pPr>
              <w:rPr>
                <w:rFonts w:hint="eastAsia"/>
              </w:rPr>
            </w:pPr>
            <w:r>
              <w:rPr>
                <w:rFonts w:hint="eastAsia"/>
              </w:rPr>
              <w:t>吉门保险丝制造有限公司</w:t>
            </w:r>
            <w:r>
              <w:rPr>
                <w:rFonts w:hint="eastAsia"/>
              </w:rPr>
              <w:tab/>
            </w:r>
            <w:r>
              <w:rPr>
                <w:rFonts w:hint="eastAsia"/>
              </w:rPr>
              <w:t>THG007</w:t>
            </w:r>
            <w:r>
              <w:rPr>
                <w:rFonts w:hint="eastAsia"/>
              </w:rPr>
              <w:tab/>
            </w:r>
            <w:r>
              <w:rPr>
                <w:rFonts w:hint="eastAsia"/>
              </w:rPr>
              <w:t>各种保险</w:t>
            </w:r>
            <w:r>
              <w:rPr>
                <w:rFonts w:hint="eastAsia"/>
              </w:rPr>
              <w:tab/>
            </w:r>
            <w:r>
              <w:rPr>
                <w:rFonts w:hint="eastAsia"/>
              </w:rPr>
              <w:t>ISO/TS16949</w:t>
            </w:r>
          </w:p>
          <w:p>
            <w:pPr>
              <w:rPr>
                <w:rFonts w:hint="eastAsia"/>
              </w:rPr>
            </w:pPr>
            <w:r>
              <w:rPr>
                <w:rFonts w:hint="eastAsia"/>
              </w:rPr>
              <w:t>鹤壁峻达汽车部件有限公司</w:t>
            </w:r>
            <w:r>
              <w:rPr>
                <w:rFonts w:hint="eastAsia"/>
              </w:rPr>
              <w:tab/>
            </w:r>
            <w:r>
              <w:rPr>
                <w:rFonts w:hint="eastAsia"/>
              </w:rPr>
              <w:t>THG008</w:t>
            </w:r>
            <w:r>
              <w:rPr>
                <w:rFonts w:hint="eastAsia"/>
              </w:rPr>
              <w:tab/>
            </w:r>
            <w:r>
              <w:rPr>
                <w:rFonts w:hint="eastAsia"/>
              </w:rPr>
              <w:t>插接件、端子、波纹管</w:t>
            </w:r>
            <w:r>
              <w:rPr>
                <w:rFonts w:hint="eastAsia"/>
              </w:rPr>
              <w:tab/>
            </w:r>
            <w:r>
              <w:rPr>
                <w:rFonts w:hint="eastAsia"/>
              </w:rPr>
              <w:t>ISO/TS16949</w:t>
            </w:r>
          </w:p>
          <w:p>
            <w:pPr>
              <w:rPr>
                <w:rFonts w:hint="eastAsia"/>
              </w:rPr>
            </w:pPr>
            <w:r>
              <w:rPr>
                <w:rFonts w:hint="eastAsia"/>
              </w:rPr>
              <w:t>乐清市中亚无线电厂十堰经销处</w:t>
            </w:r>
            <w:r>
              <w:rPr>
                <w:rFonts w:hint="eastAsia"/>
              </w:rPr>
              <w:tab/>
            </w:r>
            <w:r>
              <w:rPr>
                <w:rFonts w:hint="eastAsia"/>
              </w:rPr>
              <w:t>THG010</w:t>
            </w:r>
            <w:r>
              <w:rPr>
                <w:rFonts w:hint="eastAsia"/>
              </w:rPr>
              <w:tab/>
            </w:r>
            <w:r>
              <w:rPr>
                <w:rFonts w:hint="eastAsia"/>
              </w:rPr>
              <w:t>插接件、端子</w:t>
            </w:r>
            <w:r>
              <w:rPr>
                <w:rFonts w:hint="eastAsia"/>
              </w:rPr>
              <w:tab/>
            </w:r>
          </w:p>
          <w:p>
            <w:pPr>
              <w:rPr>
                <w:rFonts w:hint="eastAsia"/>
              </w:rPr>
            </w:pPr>
            <w:r>
              <w:rPr>
                <w:rFonts w:hint="eastAsia"/>
              </w:rPr>
              <w:t>武汉沃尔核材公司</w:t>
            </w:r>
            <w:r>
              <w:rPr>
                <w:rFonts w:hint="eastAsia"/>
              </w:rPr>
              <w:tab/>
            </w:r>
            <w:r>
              <w:rPr>
                <w:rFonts w:hint="eastAsia"/>
              </w:rPr>
              <w:t>THG011</w:t>
            </w:r>
            <w:r>
              <w:rPr>
                <w:rFonts w:hint="eastAsia"/>
              </w:rPr>
              <w:tab/>
            </w:r>
            <w:r>
              <w:rPr>
                <w:rFonts w:hint="eastAsia"/>
              </w:rPr>
              <w:t>热缩管</w:t>
            </w:r>
            <w:r>
              <w:rPr>
                <w:rFonts w:hint="eastAsia"/>
              </w:rPr>
              <w:tab/>
            </w:r>
            <w:r>
              <w:rPr>
                <w:rFonts w:hint="eastAsia"/>
              </w:rPr>
              <w:t>ISO/TS16949</w:t>
            </w:r>
          </w:p>
          <w:p>
            <w:pPr>
              <w:rPr>
                <w:rFonts w:hint="eastAsia"/>
              </w:rPr>
            </w:pPr>
            <w:r>
              <w:rPr>
                <w:rFonts w:hint="eastAsia"/>
              </w:rPr>
              <w:t>武汉华夏南方胶粘带有限公司</w:t>
            </w:r>
            <w:r>
              <w:rPr>
                <w:rFonts w:hint="eastAsia"/>
              </w:rPr>
              <w:tab/>
            </w:r>
            <w:r>
              <w:rPr>
                <w:rFonts w:hint="eastAsia"/>
              </w:rPr>
              <w:t>THG013</w:t>
            </w:r>
            <w:r>
              <w:rPr>
                <w:rFonts w:hint="eastAsia"/>
              </w:rPr>
              <w:tab/>
            </w:r>
            <w:r>
              <w:rPr>
                <w:rFonts w:hint="eastAsia"/>
              </w:rPr>
              <w:t>胶带</w:t>
            </w:r>
            <w:r>
              <w:rPr>
                <w:rFonts w:hint="eastAsia"/>
              </w:rPr>
              <w:tab/>
            </w:r>
            <w:r>
              <w:rPr>
                <w:rFonts w:hint="eastAsia"/>
              </w:rPr>
              <w:t>ISO/TS16949</w:t>
            </w:r>
          </w:p>
          <w:p>
            <w:pPr>
              <w:rPr>
                <w:rFonts w:hint="eastAsia"/>
              </w:rPr>
            </w:pPr>
            <w:r>
              <w:rPr>
                <w:rFonts w:hint="eastAsia"/>
              </w:rPr>
              <w:t>浙江正泰汽车零部件有限公司</w:t>
            </w:r>
            <w:r>
              <w:rPr>
                <w:rFonts w:hint="eastAsia"/>
              </w:rPr>
              <w:tab/>
            </w:r>
            <w:r>
              <w:rPr>
                <w:rFonts w:hint="eastAsia"/>
              </w:rPr>
              <w:t>THG015</w:t>
            </w:r>
            <w:r>
              <w:rPr>
                <w:rFonts w:hint="eastAsia"/>
              </w:rPr>
              <w:tab/>
            </w:r>
            <w:r>
              <w:rPr>
                <w:rFonts w:hint="eastAsia"/>
              </w:rPr>
              <w:t>倒车蜂鸣器、继电器</w:t>
            </w:r>
            <w:r>
              <w:rPr>
                <w:rFonts w:hint="eastAsia"/>
              </w:rPr>
              <w:tab/>
            </w:r>
            <w:r>
              <w:rPr>
                <w:rFonts w:hint="eastAsia"/>
              </w:rPr>
              <w:t>ISO/TS16949</w:t>
            </w:r>
          </w:p>
          <w:p>
            <w:pPr>
              <w:rPr>
                <w:rFonts w:hint="eastAsia"/>
              </w:rPr>
            </w:pPr>
            <w:r>
              <w:rPr>
                <w:rFonts w:hint="eastAsia"/>
              </w:rPr>
              <w:t>河南方元机电有限公司</w:t>
            </w:r>
            <w:r>
              <w:rPr>
                <w:rFonts w:hint="eastAsia"/>
              </w:rPr>
              <w:tab/>
            </w:r>
            <w:r>
              <w:rPr>
                <w:rFonts w:hint="eastAsia"/>
              </w:rPr>
              <w:t>THG018</w:t>
            </w:r>
            <w:r>
              <w:rPr>
                <w:rFonts w:hint="eastAsia"/>
              </w:rPr>
              <w:tab/>
            </w:r>
            <w:r>
              <w:rPr>
                <w:rFonts w:hint="eastAsia"/>
              </w:rPr>
              <w:t>密封堵</w:t>
            </w:r>
            <w:r>
              <w:rPr>
                <w:rFonts w:hint="eastAsia"/>
              </w:rPr>
              <w:tab/>
            </w:r>
            <w:r>
              <w:rPr>
                <w:rFonts w:hint="eastAsia"/>
              </w:rPr>
              <w:t>ISO/TS16949</w:t>
            </w:r>
          </w:p>
          <w:p>
            <w:pPr>
              <w:rPr>
                <w:rFonts w:hint="eastAsia"/>
              </w:rPr>
            </w:pPr>
            <w:r>
              <w:rPr>
                <w:rFonts w:hint="eastAsia"/>
              </w:rPr>
              <w:t>湖北东联航空线缆有限公司</w:t>
            </w:r>
            <w:r>
              <w:rPr>
                <w:rFonts w:hint="eastAsia"/>
              </w:rPr>
              <w:tab/>
            </w:r>
            <w:r>
              <w:rPr>
                <w:rFonts w:hint="eastAsia"/>
              </w:rPr>
              <w:t>THG019</w:t>
            </w:r>
            <w:r>
              <w:rPr>
                <w:rFonts w:hint="eastAsia"/>
              </w:rPr>
              <w:tab/>
            </w:r>
            <w:r>
              <w:rPr>
                <w:rFonts w:hint="eastAsia"/>
              </w:rPr>
              <w:t>电线、电缆</w:t>
            </w:r>
            <w:r>
              <w:rPr>
                <w:rFonts w:hint="eastAsia"/>
              </w:rPr>
              <w:tab/>
            </w:r>
            <w:r>
              <w:rPr>
                <w:rFonts w:hint="eastAsia"/>
              </w:rPr>
              <w:t>ISO/TS16949</w:t>
            </w:r>
          </w:p>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2020年5月供方评价确认：</w:t>
            </w:r>
          </w:p>
          <w:p>
            <w:pPr>
              <w:spacing w:line="400" w:lineRule="exact"/>
              <w:rPr>
                <w:rFonts w:hint="eastAsia" w:ascii="宋体" w:hAnsi="宋体" w:cs="宋体"/>
                <w:color w:val="000000" w:themeColor="text1"/>
                <w:szCs w:val="21"/>
                <w:lang w:val="en-US" w:eastAsia="zh-CN"/>
              </w:rPr>
            </w:pPr>
            <w:r>
              <w:rPr>
                <w:rFonts w:hint="eastAsia"/>
              </w:rPr>
              <w:t>浙江正泰汽车零部件有限公司</w:t>
            </w:r>
            <w:r>
              <w:rPr>
                <w:rFonts w:hint="eastAsia" w:ascii="宋体" w:hAnsi="宋体" w:cs="宋体"/>
                <w:color w:val="000000" w:themeColor="text1"/>
                <w:szCs w:val="21"/>
                <w:lang w:val="en-US" w:eastAsia="zh-CN"/>
              </w:rPr>
              <w:t xml:space="preserve"> （供应：</w:t>
            </w:r>
            <w:r>
              <w:rPr>
                <w:rFonts w:hint="eastAsia"/>
              </w:rPr>
              <w:tab/>
            </w:r>
            <w:r>
              <w:rPr>
                <w:rFonts w:hint="eastAsia"/>
              </w:rPr>
              <w:t>THG015</w:t>
            </w:r>
            <w:r>
              <w:rPr>
                <w:rFonts w:hint="eastAsia"/>
              </w:rPr>
              <w:tab/>
            </w:r>
            <w:r>
              <w:rPr>
                <w:rFonts w:hint="eastAsia"/>
              </w:rPr>
              <w:t>倒车蜂鸣器、继电器</w:t>
            </w:r>
            <w:r>
              <w:rPr>
                <w:rFonts w:hint="eastAsia"/>
                <w:lang w:val="en-US" w:eastAsia="zh-CN"/>
              </w:rPr>
              <w:t>）</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eastAsia"/>
              </w:rPr>
              <w:t xml:space="preserve">王清旺 </w:t>
            </w:r>
            <w:r>
              <w:rPr>
                <w:rFonts w:hint="eastAsia" w:ascii="宋体" w:hAnsi="宋体" w:cs="宋体"/>
                <w:color w:val="000000" w:themeColor="text1"/>
                <w:szCs w:val="21"/>
                <w:lang w:val="en-US" w:eastAsia="zh-CN"/>
              </w:rPr>
              <w:t xml:space="preserve">  2020年08月20日。</w:t>
            </w:r>
          </w:p>
          <w:p>
            <w:pPr>
              <w:spacing w:line="400" w:lineRule="exact"/>
              <w:rPr>
                <w:rFonts w:hint="default" w:ascii="宋体" w:hAnsi="宋体" w:cs="宋体"/>
                <w:color w:val="000000" w:themeColor="text1"/>
                <w:szCs w:val="21"/>
                <w:lang w:val="en-US" w:eastAsia="zh-CN"/>
              </w:rPr>
            </w:pPr>
          </w:p>
        </w:tc>
        <w:tc>
          <w:tcPr>
            <w:tcW w:w="1585" w:type="dxa"/>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材质报告、</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2020年4-2020年11月对插接件、端子、电线、电缆等进行了进货检验记录。见8.6条款原材料检验记录。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供方：鹤壁峻达汽车部件有限公司</w:t>
            </w:r>
            <w:r>
              <w:rPr>
                <w:rFonts w:hint="eastAsia" w:ascii="宋体" w:hAnsi="宋体"/>
                <w:szCs w:val="21"/>
                <w:highlight w:val="none"/>
                <w:lang w:val="en-US" w:eastAsia="zh-CN"/>
              </w:rPr>
              <w:t xml:space="preserve">  下单日期：2020.9.18</w:t>
            </w:r>
          </w:p>
          <w:p>
            <w:pPr>
              <w:spacing w:line="360" w:lineRule="auto"/>
              <w:ind w:firstLine="840" w:firstLineChars="400"/>
              <w:rPr>
                <w:rFonts w:hint="eastAsia" w:ascii="宋体" w:hAnsi="宋体"/>
                <w:szCs w:val="21"/>
                <w:highlight w:val="none"/>
                <w:lang w:val="en-US" w:eastAsia="zh-CN"/>
              </w:rPr>
            </w:pPr>
            <w:r>
              <w:rPr>
                <w:rFonts w:hint="eastAsia" w:ascii="宋体" w:hAnsi="宋体"/>
                <w:szCs w:val="21"/>
                <w:highlight w:val="none"/>
                <w:lang w:val="en-US" w:eastAsia="zh-CN"/>
              </w:rPr>
              <w:t>产品：插接件、端子、波纹管</w:t>
            </w: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产品的数量：各200个，交（提）货时间，质量标准、货物数量以实际收货数量为准等。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bookmarkStart w:id="0" w:name="_GoBack"/>
            <w:bookmarkEnd w:id="0"/>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 w:val="21"/>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月的调查表共</w:t>
            </w:r>
            <w:r>
              <w:rPr>
                <w:rFonts w:hint="eastAsia" w:ascii="宋体" w:hAnsi="宋体" w:cs="宋体"/>
                <w:sz w:val="21"/>
                <w:szCs w:val="21"/>
                <w:lang w:val="en-US" w:eastAsia="zh-CN"/>
              </w:rPr>
              <w:t>2</w:t>
            </w:r>
            <w:r>
              <w:rPr>
                <w:rFonts w:hint="eastAsia" w:ascii="宋体" w:hAnsi="宋体" w:cs="宋体"/>
                <w:sz w:val="21"/>
                <w:szCs w:val="21"/>
              </w:rPr>
              <w:t>份，回收</w:t>
            </w:r>
            <w:r>
              <w:rPr>
                <w:rFonts w:hint="eastAsia" w:ascii="宋体" w:hAnsi="宋体" w:cs="宋体"/>
                <w:sz w:val="21"/>
                <w:szCs w:val="21"/>
                <w:lang w:val="en-US" w:eastAsia="zh-CN"/>
              </w:rPr>
              <w:t>2</w:t>
            </w:r>
            <w:r>
              <w:rPr>
                <w:rFonts w:hint="eastAsia" w:ascii="宋体" w:hAnsi="宋体" w:cs="宋体"/>
                <w:sz w:val="21"/>
                <w:szCs w:val="21"/>
              </w:rPr>
              <w:t xml:space="preserve">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7CA1DC5"/>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7019B"/>
    <w:rsid w:val="40211092"/>
    <w:rsid w:val="40307330"/>
    <w:rsid w:val="40545968"/>
    <w:rsid w:val="406526A2"/>
    <w:rsid w:val="408376E5"/>
    <w:rsid w:val="40BA275F"/>
    <w:rsid w:val="410A19BE"/>
    <w:rsid w:val="413E59B6"/>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7A79B9"/>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DBB576C"/>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2"/>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 w:type="character" w:customStyle="1" w:styleId="22">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2020-12-25T03:23:19Z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