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951"/>
        <w:gridCol w:w="2763"/>
        <w:gridCol w:w="1773"/>
        <w:gridCol w:w="1269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河北尚品和盛餐饮管理有限公司</w:t>
            </w:r>
            <w:r>
              <w:t>石家庄新华区兴凯路109号1-2-101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7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石家庄新华区兴凯路109号1-2-101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7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石家庄市红旗大街469号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二层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食堂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承包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姚新军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13832333890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最高管理者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姚新军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1" w:name="联系人传真"/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13832333890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Cs w:val="44"/>
              </w:rPr>
              <w:t>0672-2020-QF</w:t>
            </w:r>
            <w:bookmarkEnd w:id="3"/>
          </w:p>
        </w:tc>
        <w:tc>
          <w:tcPr>
            <w:tcW w:w="177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92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4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4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7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餐饮管理服务（热食类食品制售）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bCs/>
                <w:szCs w:val="21"/>
              </w:rPr>
              <w:t>30.05.00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42" w:type="dxa"/>
            <w:vMerge w:val="continue"/>
            <w:vAlign w:val="center"/>
          </w:tcPr>
          <w:p/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——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位于河北省石家庄市桥西区红旗大街469号河北师范大学汇华学院食堂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的餐饮管理服务（热食类食品制售）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GBT 27306-2008 食品安全管理体系 餐饮业要求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   年  月  日 上午至20   年  月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 xml:space="preserve">现场审核于2020年 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 下午至2020年1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 上午 (共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sz w:val="20"/>
              </w:rPr>
            </w:pPr>
          </w:p>
        </w:tc>
      </w:tr>
    </w:tbl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32"/>
        <w:gridCol w:w="79"/>
        <w:gridCol w:w="958"/>
        <w:gridCol w:w="201"/>
        <w:gridCol w:w="508"/>
        <w:gridCol w:w="98"/>
        <w:gridCol w:w="1236"/>
        <w:gridCol w:w="471"/>
        <w:gridCol w:w="1628"/>
        <w:gridCol w:w="51"/>
        <w:gridCol w:w="616"/>
        <w:gridCol w:w="513"/>
        <w:gridCol w:w="182"/>
        <w:gridCol w:w="652"/>
        <w:gridCol w:w="108"/>
        <w:gridCol w:w="1545"/>
        <w:gridCol w:w="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49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70" w:hRule="atLeast"/>
          <w:jc w:val="center"/>
        </w:trPr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兼职审核员现工作单位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440" w:hRule="atLeast"/>
          <w:jc w:val="center"/>
        </w:trPr>
        <w:tc>
          <w:tcPr>
            <w:tcW w:w="1447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95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Q:</w:t>
            </w:r>
            <w:r>
              <w:rPr>
                <w:sz w:val="18"/>
                <w:szCs w:val="18"/>
              </w:rPr>
              <w:t>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F:审核员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N1FSMS-1232380 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  <w:t>2020-N1QMS-1232380</w:t>
            </w:r>
            <w:r>
              <w:rPr>
                <w:rFonts w:eastAsia="微软雅黑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495" w:hRule="atLeast"/>
          <w:jc w:val="center"/>
        </w:trPr>
        <w:tc>
          <w:tcPr>
            <w:tcW w:w="1447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员1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H:审核</w:t>
            </w:r>
            <w:r>
              <w:rPr>
                <w:rFonts w:hint="eastAsia"/>
                <w:sz w:val="18"/>
                <w:szCs w:val="18"/>
              </w:rPr>
              <w:t>员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N1FSMS-2011923</w:t>
            </w:r>
          </w:p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2018-N1QMS-1011923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bookmarkStart w:id="5" w:name="专业代码"/>
            <w:r>
              <w:rPr>
                <w:rFonts w:hint="eastAsia"/>
                <w:sz w:val="18"/>
                <w:szCs w:val="18"/>
              </w:rPr>
              <w:t>Q：30.05.00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F：E</w:t>
            </w:r>
            <w:bookmarkEnd w:id="5"/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5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25" w:hRule="atLeast"/>
          <w:jc w:val="center"/>
        </w:trPr>
        <w:tc>
          <w:tcPr>
            <w:tcW w:w="144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6" w:name="_GoBack" w:colFirst="7" w:colLast="7"/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陈丽丹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:实习审核员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:实习审核员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N0FSMS-1246137 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2020-N0QMS-1246137 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上海吉元德食品有限公司</w:t>
            </w:r>
          </w:p>
        </w:tc>
        <w:tc>
          <w:tcPr>
            <w:tcW w:w="15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13818030725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25" w:hRule="atLeast"/>
          <w:jc w:val="center"/>
        </w:trPr>
        <w:tc>
          <w:tcPr>
            <w:tcW w:w="1447" w:type="dxa"/>
            <w:gridSpan w:val="3"/>
            <w:vAlign w:val="center"/>
          </w:tcPr>
          <w:p>
            <w:pPr>
              <w:jc w:val="left"/>
              <w:rPr>
                <w:rFonts w:hint="eastAsia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朱亮亮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:实习审核员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  <w:r>
              <w:rPr>
                <w:sz w:val="18"/>
                <w:szCs w:val="18"/>
              </w:rPr>
              <w:t>2019-N0FSMS-1246600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F:E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北京勤邦生物技术有限公司</w:t>
            </w:r>
          </w:p>
        </w:tc>
        <w:tc>
          <w:tcPr>
            <w:tcW w:w="15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18612261062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75" w:type="dxa"/>
            <w:gridSpan w:val="1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2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3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gridSpan w:val="2"/>
            <w:vAlign w:val="center"/>
          </w:tcPr>
          <w:p>
            <w:r>
              <w:rPr>
                <w:rFonts w:hint="eastAsia"/>
              </w:rPr>
              <w:t>技术专家1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朱亮亮</w:t>
            </w:r>
          </w:p>
        </w:tc>
        <w:tc>
          <w:tcPr>
            <w:tcW w:w="606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北京勤邦生物技术有限公司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30.05.00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18612261062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gridSpan w:val="2"/>
            <w:vAlign w:val="center"/>
          </w:tcPr>
          <w:p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/>
        </w:tc>
        <w:tc>
          <w:tcPr>
            <w:tcW w:w="834" w:type="dxa"/>
            <w:gridSpan w:val="2"/>
            <w:vAlign w:val="center"/>
          </w:tcPr>
          <w:p/>
        </w:tc>
        <w:tc>
          <w:tcPr>
            <w:tcW w:w="1714" w:type="dxa"/>
            <w:gridSpan w:val="3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275" w:type="dxa"/>
            <w:gridSpan w:val="18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76" w:type="dxa"/>
            <w:gridSpan w:val="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1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76" w:type="dxa"/>
            <w:gridSpan w:val="6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6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11-28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</w:tbl>
    <w:p/>
    <w:tbl>
      <w:tblPr>
        <w:tblStyle w:val="5"/>
        <w:tblW w:w="10133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9"/>
        <w:gridCol w:w="1064"/>
        <w:gridCol w:w="3208"/>
        <w:gridCol w:w="2699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13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color w:val="FF0000"/>
                <w:sz w:val="21"/>
                <w:szCs w:val="21"/>
              </w:rPr>
              <w:t>1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2-02下午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12:55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到达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13:00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699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208" w:type="dxa"/>
            <w:shd w:val="clear" w:color="auto" w:fill="F2DCDC" w:themeFill="accent2" w:themeFillTint="32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（内外部因素、相关方的需求和期望、风险和机遇的控制、体系策划过程、管理承诺相关过程、资源提供过程、管理评审过程、产品实现策划、顾客投诉处理、监视和测量规划和持续改进等）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，资源管理、领导作用、岗位和职责、目标管理、内外部沟通、持续改进的机制、重大投诉处理、重大体系事故和变更管理、应急准备和响应，顾客反馈、产品召回、行业抽查情况、持续改进、管理评审</w:t>
            </w:r>
          </w:p>
        </w:tc>
        <w:tc>
          <w:tcPr>
            <w:tcW w:w="2699" w:type="dxa"/>
            <w:shd w:val="clear" w:color="auto" w:fill="F2DCDC" w:themeFill="accent2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 4.2 /4.3/ 4.4/ 5.1/5.2/5.3/6.1/6.2/6.3/7.1.1/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7.4/</w:t>
            </w:r>
            <w:r>
              <w:rPr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FSMS：4.1/4.2/4.3/4.4/5.1/5.2/5.3/6.1/6.2/6.3/7.1.1/7.4/9.1.1/9.3/10.2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3:30</w:t>
            </w:r>
          </w:p>
        </w:tc>
        <w:tc>
          <w:tcPr>
            <w:tcW w:w="1064" w:type="dxa"/>
            <w:shd w:val="clear" w:color="auto" w:fill="DBEEF3" w:themeFill="accent5" w:themeFillTint="32"/>
          </w:tcPr>
          <w:p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208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全/HACCP小组及职责、前提方案、实施危害分析的预备步骤、危害分析、操作性前提方案(PRPs)的建立、HACCP计划的建立、预备信息的更新、规定前提方案和HACCP计划文件的更新、验证策划、标识和可追溯性系统/计划、控制措施组合的确认、食品安全管理体系的验证及结果分析、产品撤回/召回、应急预案；防护计划；食品欺诈和过敏原控制</w:t>
            </w:r>
          </w:p>
        </w:tc>
        <w:tc>
          <w:tcPr>
            <w:tcW w:w="2699" w:type="dxa"/>
            <w:shd w:val="clear" w:color="auto" w:fill="DBEEF3" w:themeFill="accent5" w:themeFillTint="32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8.1/8.2/8.3/8.4/8.5/8.6/8.7/8.8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ABCD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17:30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第一天结束（4.0h）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color w:val="FF0000"/>
                <w:sz w:val="21"/>
                <w:szCs w:val="21"/>
              </w:rPr>
              <w:t>2020-1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2-03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第二天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8:25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到达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08:30</w:t>
            </w:r>
          </w:p>
        </w:tc>
        <w:tc>
          <w:tcPr>
            <w:tcW w:w="1064" w:type="dxa"/>
            <w:shd w:val="clear" w:color="auto" w:fill="F2DCDC" w:themeFill="accent2" w:themeFillTint="32"/>
          </w:tcPr>
          <w:p>
            <w:pPr>
              <w:jc w:val="left"/>
              <w:rPr>
                <w:rFonts w:hint="default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320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（采购过程、供方评价）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职责、目标、操作性前提方案（原材料采购及验收）、不合格品控制产品特性、预期用途；</w:t>
            </w:r>
          </w:p>
        </w:tc>
        <w:tc>
          <w:tcPr>
            <w:tcW w:w="269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QMS：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5.3/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6.2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8.4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/10.2</w:t>
            </w:r>
          </w:p>
          <w:p>
            <w:pPr>
              <w:spacing w:line="300" w:lineRule="exact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FSMS：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5.3/6.2/7.1.6/8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.2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/10.1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064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餐饮服务部及现场</w:t>
            </w:r>
          </w:p>
        </w:tc>
        <w:tc>
          <w:tcPr>
            <w:tcW w:w="3208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（产品和服务的提供，过程和产品的监测，过程能力确认）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基础设施、特种设备管理、工作环境控制、(PRPs)前提方案、操作性前提方案、关键控制点的监视系统、可追溯性系统、潜在不符合品控制、 CCP的监控、纠偏及现场情况、产品的撤回/召回、标识和可追溯性系统/计划</w:t>
            </w:r>
          </w:p>
        </w:tc>
        <w:tc>
          <w:tcPr>
            <w:tcW w:w="2699" w:type="dxa"/>
            <w:shd w:val="clear" w:color="auto" w:fill="DBEEF3" w:themeFill="accent5" w:themeFillTint="32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/7.1.5</w:t>
            </w:r>
            <w:r>
              <w:rPr>
                <w:sz w:val="21"/>
                <w:szCs w:val="21"/>
              </w:rPr>
              <w:t>/8.1/8.2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8.6/8.7/</w:t>
            </w:r>
            <w:r>
              <w:rPr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/9.1.3/10.2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8.4/8.5.4/8.7/8.9.1-8.9.4/9.1.2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12:30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休息</w:t>
            </w: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ABCD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064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320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（采购过程、供方评价）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职责、目标、操作性前提方案（原材料采购及验收）、不合格品控制产品特性、预期用途；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69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QMS：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5.3/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6.2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8.4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/10.2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FSMS：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5.3/6.2/7.1.6/8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  <w:szCs w:val="21"/>
                <w:lang w:val="de-DE" w:eastAsia="zh-CN" w:bidi="ar-SA"/>
              </w:rPr>
              <w:t>.2</w:t>
            </w:r>
            <w:r>
              <w:rPr>
                <w:rFonts w:hint="eastAsia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/10.1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1064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餐饮服务部及现场</w:t>
            </w:r>
          </w:p>
        </w:tc>
        <w:tc>
          <w:tcPr>
            <w:tcW w:w="3208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（产品和服务的提供，过程和产品的监测，过程能力确认）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基础设施、特种设备管理、工作环境控制、(PRPs)前提方案、操作性前提方案、关键控制点的监视系统、可追溯性系统、潜在不符合品控制、 CCP的监控、纠偏及现场情况、产品的撤回/召回、标识和可追溯性系统/计划</w:t>
            </w:r>
          </w:p>
        </w:tc>
        <w:tc>
          <w:tcPr>
            <w:tcW w:w="2699" w:type="dxa"/>
            <w:shd w:val="clear" w:color="auto" w:fill="DBEEF3" w:themeFill="accent5" w:themeFillTint="32"/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/7.1.5</w:t>
            </w:r>
            <w:r>
              <w:rPr>
                <w:sz w:val="21"/>
                <w:szCs w:val="21"/>
              </w:rPr>
              <w:t>/8.1/8.2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8.6/8.7/</w:t>
            </w:r>
            <w:r>
              <w:rPr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/9.1.3/10.2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8.4/8.5.4/8.7/8.9.1-8.9.4/9.1.2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5:30</w:t>
            </w:r>
          </w:p>
        </w:tc>
        <w:tc>
          <w:tcPr>
            <w:tcW w:w="1064" w:type="dxa"/>
            <w:shd w:val="clear" w:color="auto" w:fill="F2DCDC" w:themeFill="accent2" w:themeFillTint="32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sz w:val="21"/>
                <w:szCs w:val="21"/>
              </w:rPr>
              <w:t>办公室</w:t>
            </w:r>
          </w:p>
        </w:tc>
        <w:tc>
          <w:tcPr>
            <w:tcW w:w="320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分析与评估；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不合格和纠正措施</w:t>
            </w:r>
          </w:p>
        </w:tc>
        <w:tc>
          <w:tcPr>
            <w:tcW w:w="2699" w:type="dxa"/>
            <w:shd w:val="clear" w:color="auto" w:fill="F2DCDC" w:themeFill="accent2" w:themeFillTint="32"/>
            <w:vAlign w:val="top"/>
          </w:tcPr>
          <w:p>
            <w:pPr>
              <w:pStyle w:val="12"/>
              <w:spacing w:after="0" w:line="320" w:lineRule="exac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sz w:val="21"/>
                <w:szCs w:val="21"/>
                <w:lang w:val="en-US" w:eastAsia="zh-CN"/>
              </w:rPr>
              <w:t>6.2/7.1.2/7.1.6/7.2/7.3/7.4/7.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/9.1.2/9.2/10.2；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2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5.3/6.2/7.1.2/7.2/7.3/7.4/7.5/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9.2/10.1 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ABCD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17:30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第二天结束（8h）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2020-12-04上午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第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color w:val="auto"/>
                <w:sz w:val="21"/>
                <w:szCs w:val="21"/>
              </w:rPr>
              <w:t>天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7:55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到达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ABCD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2DBDB" w:themeFill="accent2" w:themeFillTint="33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9" w:type="dxa"/>
            <w:shd w:val="clear" w:color="auto" w:fill="F2DBDB" w:themeFill="accent2" w:themeFillTint="33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064" w:type="dxa"/>
            <w:shd w:val="clear" w:color="auto" w:fill="F2DBDB" w:themeFill="accent2" w:themeFillTint="33"/>
            <w:vAlign w:val="top"/>
          </w:tcPr>
          <w:p>
            <w:pPr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sz w:val="21"/>
                <w:szCs w:val="21"/>
              </w:rPr>
              <w:t>办公室</w:t>
            </w:r>
          </w:p>
        </w:tc>
        <w:tc>
          <w:tcPr>
            <w:tcW w:w="3208" w:type="dxa"/>
            <w:shd w:val="clear" w:color="auto" w:fill="F2DBDB" w:themeFill="accent2" w:themeFillTint="33"/>
            <w:vAlign w:val="top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9" w:type="dxa"/>
            <w:shd w:val="clear" w:color="auto" w:fill="F2DBDB" w:themeFill="accent2" w:themeFillTint="33"/>
            <w:vAlign w:val="top"/>
          </w:tcPr>
          <w:p>
            <w:pPr>
              <w:pStyle w:val="12"/>
              <w:spacing w:after="0" w:line="320" w:lineRule="exac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sz w:val="21"/>
                <w:szCs w:val="21"/>
                <w:lang w:val="en-US" w:eastAsia="zh-CN"/>
              </w:rPr>
              <w:t>6.2/7.1.2/7.1.6/7.2/7.3/7.4/7.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/9.1.2/9.2/10.2；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2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5.3/6.2/7.1.2/7.2/7.3/7.4/7.5/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9.1.2/9.2/10.1 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2DBDB" w:themeFill="accent2" w:themeFillTint="33"/>
            <w:vAlign w:val="top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064" w:type="dxa"/>
            <w:shd w:val="clear" w:color="auto" w:fill="DBEEF3" w:themeFill="accent5" w:themeFillTint="32"/>
          </w:tcPr>
          <w:p>
            <w:pPr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餐饮服务部</w:t>
            </w:r>
          </w:p>
        </w:tc>
        <w:tc>
          <w:tcPr>
            <w:tcW w:w="3208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（产品和服务的提供，过程和产品的监测，过程能力确认）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基础设施、特种设备管理、工作环境控制、(PRPs)前提方案、操作性前提方案、关键控制点的监视系统、可追溯性系统、潜在不符合品控制、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699" w:type="dxa"/>
            <w:shd w:val="clear" w:color="auto" w:fill="DBEEF3" w:themeFill="accent5" w:themeFillTint="32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/7.1.5</w:t>
            </w:r>
            <w:r>
              <w:rPr>
                <w:sz w:val="21"/>
                <w:szCs w:val="21"/>
              </w:rPr>
              <w:t>/8.1/8.2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8.6/8.7/</w:t>
            </w:r>
            <w:r>
              <w:rPr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/9.1.3/10.2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8.4/8.5.4/8.7/8.9.1-8.9.4/9.1.2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11:30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2DBDB" w:themeFill="accent2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审核结束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/>
    <w:p/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DE2FA"/>
    <w:multiLevelType w:val="singleLevel"/>
    <w:tmpl w:val="9F9DE2FA"/>
    <w:lvl w:ilvl="0" w:tentative="0">
      <w:start w:val="2020"/>
      <w:numFmt w:val="decimal"/>
      <w:suff w:val="nothing"/>
      <w:lvlText w:val="%1-"/>
      <w:lvlJc w:val="left"/>
    </w:lvl>
  </w:abstractNum>
  <w:abstractNum w:abstractNumId="1">
    <w:nsid w:val="A6ADE1C6"/>
    <w:multiLevelType w:val="singleLevel"/>
    <w:tmpl w:val="A6ADE1C6"/>
    <w:lvl w:ilvl="0" w:tentative="0">
      <w:start w:val="2018"/>
      <w:numFmt w:val="decimal"/>
      <w:suff w:val="nothing"/>
      <w:lvlText w:val="%1-"/>
      <w:lvlJc w:val="left"/>
    </w:lvl>
  </w:abstractNum>
  <w:abstractNum w:abstractNumId="2">
    <w:nsid w:val="2515ABD5"/>
    <w:multiLevelType w:val="singleLevel"/>
    <w:tmpl w:val="2515ABD5"/>
    <w:lvl w:ilvl="0" w:tentative="0">
      <w:start w:val="2017"/>
      <w:numFmt w:val="decimal"/>
      <w:suff w:val="nothing"/>
      <w:lvlText w:val="%1-"/>
      <w:lvlJc w:val="left"/>
    </w:lvl>
  </w:abstractNum>
  <w:abstractNum w:abstractNumId="3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50845"/>
    <w:rsid w:val="00055477"/>
    <w:rsid w:val="000B07D5"/>
    <w:rsid w:val="000D1C98"/>
    <w:rsid w:val="000E5971"/>
    <w:rsid w:val="000E5DCA"/>
    <w:rsid w:val="000F68A1"/>
    <w:rsid w:val="001219F1"/>
    <w:rsid w:val="00165B2B"/>
    <w:rsid w:val="00170689"/>
    <w:rsid w:val="001716DD"/>
    <w:rsid w:val="00175629"/>
    <w:rsid w:val="0018555F"/>
    <w:rsid w:val="001A2019"/>
    <w:rsid w:val="001C5735"/>
    <w:rsid w:val="0021718C"/>
    <w:rsid w:val="002643DD"/>
    <w:rsid w:val="0027540C"/>
    <w:rsid w:val="00281ECA"/>
    <w:rsid w:val="0028283F"/>
    <w:rsid w:val="00284DE2"/>
    <w:rsid w:val="002954F1"/>
    <w:rsid w:val="002D14AB"/>
    <w:rsid w:val="002D522C"/>
    <w:rsid w:val="002F00E6"/>
    <w:rsid w:val="002F6BD0"/>
    <w:rsid w:val="00317A7E"/>
    <w:rsid w:val="0033343B"/>
    <w:rsid w:val="003D607F"/>
    <w:rsid w:val="00436226"/>
    <w:rsid w:val="004413FF"/>
    <w:rsid w:val="0046427D"/>
    <w:rsid w:val="004A6914"/>
    <w:rsid w:val="004D3FC3"/>
    <w:rsid w:val="004E1644"/>
    <w:rsid w:val="00566DAE"/>
    <w:rsid w:val="00582891"/>
    <w:rsid w:val="005843A0"/>
    <w:rsid w:val="005E2648"/>
    <w:rsid w:val="006350EC"/>
    <w:rsid w:val="00660977"/>
    <w:rsid w:val="00661C98"/>
    <w:rsid w:val="00670846"/>
    <w:rsid w:val="006D2E3F"/>
    <w:rsid w:val="006E31C8"/>
    <w:rsid w:val="0070529F"/>
    <w:rsid w:val="00776AC4"/>
    <w:rsid w:val="007A45A9"/>
    <w:rsid w:val="007B1D2E"/>
    <w:rsid w:val="007B4BA8"/>
    <w:rsid w:val="007B6B31"/>
    <w:rsid w:val="007C28E1"/>
    <w:rsid w:val="007C6AB3"/>
    <w:rsid w:val="007E5F5D"/>
    <w:rsid w:val="007E793A"/>
    <w:rsid w:val="0080289A"/>
    <w:rsid w:val="00852288"/>
    <w:rsid w:val="00871F76"/>
    <w:rsid w:val="008B0837"/>
    <w:rsid w:val="008E21D0"/>
    <w:rsid w:val="009540DA"/>
    <w:rsid w:val="009665FB"/>
    <w:rsid w:val="009F033C"/>
    <w:rsid w:val="00A17A85"/>
    <w:rsid w:val="00A30529"/>
    <w:rsid w:val="00A47953"/>
    <w:rsid w:val="00A863E3"/>
    <w:rsid w:val="00AB532B"/>
    <w:rsid w:val="00B21E90"/>
    <w:rsid w:val="00B22F2E"/>
    <w:rsid w:val="00B23C46"/>
    <w:rsid w:val="00B34CE5"/>
    <w:rsid w:val="00B46A96"/>
    <w:rsid w:val="00B56B9A"/>
    <w:rsid w:val="00B721B5"/>
    <w:rsid w:val="00B90F60"/>
    <w:rsid w:val="00BA47B5"/>
    <w:rsid w:val="00BD2FB5"/>
    <w:rsid w:val="00BF1218"/>
    <w:rsid w:val="00BF71BD"/>
    <w:rsid w:val="00C92E84"/>
    <w:rsid w:val="00CD328E"/>
    <w:rsid w:val="00CD547C"/>
    <w:rsid w:val="00CE1A6A"/>
    <w:rsid w:val="00CE42E2"/>
    <w:rsid w:val="00D57145"/>
    <w:rsid w:val="00D57D7F"/>
    <w:rsid w:val="00D76D03"/>
    <w:rsid w:val="00D7716E"/>
    <w:rsid w:val="00DA5212"/>
    <w:rsid w:val="00DC1F55"/>
    <w:rsid w:val="00DF4179"/>
    <w:rsid w:val="00E12772"/>
    <w:rsid w:val="00E24592"/>
    <w:rsid w:val="00E52778"/>
    <w:rsid w:val="00E93A34"/>
    <w:rsid w:val="00EA7FC3"/>
    <w:rsid w:val="00F108C3"/>
    <w:rsid w:val="00F37696"/>
    <w:rsid w:val="02DD77D8"/>
    <w:rsid w:val="03365186"/>
    <w:rsid w:val="03EB74A6"/>
    <w:rsid w:val="05F32897"/>
    <w:rsid w:val="070438F7"/>
    <w:rsid w:val="07284C48"/>
    <w:rsid w:val="082049C8"/>
    <w:rsid w:val="08907D07"/>
    <w:rsid w:val="09C5031B"/>
    <w:rsid w:val="0B5F1D96"/>
    <w:rsid w:val="0C494494"/>
    <w:rsid w:val="0CBC0F01"/>
    <w:rsid w:val="0D1B538B"/>
    <w:rsid w:val="0DEA4780"/>
    <w:rsid w:val="0DF23D81"/>
    <w:rsid w:val="0F00536C"/>
    <w:rsid w:val="0F033F86"/>
    <w:rsid w:val="0F68624C"/>
    <w:rsid w:val="11687C65"/>
    <w:rsid w:val="131D4CCC"/>
    <w:rsid w:val="132A6E69"/>
    <w:rsid w:val="13DA13B1"/>
    <w:rsid w:val="15510D14"/>
    <w:rsid w:val="16226157"/>
    <w:rsid w:val="173E224E"/>
    <w:rsid w:val="18D61FB9"/>
    <w:rsid w:val="1A997AAB"/>
    <w:rsid w:val="1B194CAF"/>
    <w:rsid w:val="1C33500A"/>
    <w:rsid w:val="1CD92AC2"/>
    <w:rsid w:val="1D2F3A02"/>
    <w:rsid w:val="1EC72E72"/>
    <w:rsid w:val="1FF13C07"/>
    <w:rsid w:val="21885791"/>
    <w:rsid w:val="23577455"/>
    <w:rsid w:val="23B6256F"/>
    <w:rsid w:val="25CB3872"/>
    <w:rsid w:val="26C4050A"/>
    <w:rsid w:val="26C4166B"/>
    <w:rsid w:val="27135A62"/>
    <w:rsid w:val="2714635E"/>
    <w:rsid w:val="2990145D"/>
    <w:rsid w:val="29C00430"/>
    <w:rsid w:val="2ABF30B8"/>
    <w:rsid w:val="2B4677A3"/>
    <w:rsid w:val="2BCB26A2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405C2D90"/>
    <w:rsid w:val="413A47AA"/>
    <w:rsid w:val="41B063B6"/>
    <w:rsid w:val="42731DB6"/>
    <w:rsid w:val="44586056"/>
    <w:rsid w:val="45C93F51"/>
    <w:rsid w:val="466D532B"/>
    <w:rsid w:val="46911F57"/>
    <w:rsid w:val="47BF59B0"/>
    <w:rsid w:val="488945D7"/>
    <w:rsid w:val="48D00D0E"/>
    <w:rsid w:val="4B2B37A0"/>
    <w:rsid w:val="4EA76D11"/>
    <w:rsid w:val="4FA56B6C"/>
    <w:rsid w:val="50097C3C"/>
    <w:rsid w:val="50EE497B"/>
    <w:rsid w:val="511F7F1B"/>
    <w:rsid w:val="533F371C"/>
    <w:rsid w:val="55483CFB"/>
    <w:rsid w:val="563F79B8"/>
    <w:rsid w:val="576806CD"/>
    <w:rsid w:val="58952A6E"/>
    <w:rsid w:val="5D7D1DEE"/>
    <w:rsid w:val="5E256FA4"/>
    <w:rsid w:val="5FA03C20"/>
    <w:rsid w:val="60AC241B"/>
    <w:rsid w:val="60C16BE5"/>
    <w:rsid w:val="612D08BA"/>
    <w:rsid w:val="63070D50"/>
    <w:rsid w:val="63AC6237"/>
    <w:rsid w:val="65313339"/>
    <w:rsid w:val="67722849"/>
    <w:rsid w:val="69052847"/>
    <w:rsid w:val="6BB8230C"/>
    <w:rsid w:val="6CF22D13"/>
    <w:rsid w:val="6ED254E1"/>
    <w:rsid w:val="6F67243D"/>
    <w:rsid w:val="6FEE3350"/>
    <w:rsid w:val="713D72F2"/>
    <w:rsid w:val="72D67AC0"/>
    <w:rsid w:val="73FC719A"/>
    <w:rsid w:val="75347A77"/>
    <w:rsid w:val="75474562"/>
    <w:rsid w:val="756D3EAC"/>
    <w:rsid w:val="770F23CB"/>
    <w:rsid w:val="77137A5B"/>
    <w:rsid w:val="77D66267"/>
    <w:rsid w:val="78DA3457"/>
    <w:rsid w:val="791078FF"/>
    <w:rsid w:val="7967532C"/>
    <w:rsid w:val="79697F4F"/>
    <w:rsid w:val="79C00D0C"/>
    <w:rsid w:val="7B4E74C1"/>
    <w:rsid w:val="7C0D0678"/>
    <w:rsid w:val="7D84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966</Words>
  <Characters>5512</Characters>
  <Lines>45</Lines>
  <Paragraphs>12</Paragraphs>
  <TotalTime>1</TotalTime>
  <ScaleCrop>false</ScaleCrop>
  <LinksUpToDate>false</LinksUpToDate>
  <CharactersWithSpaces>6466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2020-10-30T15:06:00Z</dcterms:created>
  <dc:creator>微软用户</dc:creator>
  <cp:lastModifiedBy>肖新龙</cp:lastModifiedBy>
  <dcterms:modified xsi:type="dcterms:W3CDTF">2020-12-03T16:41:04Z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