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涉及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条款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受审核部门：领导层、办公室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等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      主管领导：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姚新军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  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   陪同人员：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蔡会涛</w:t>
            </w:r>
          </w:p>
        </w:tc>
        <w:tc>
          <w:tcPr>
            <w:tcW w:w="1585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审核员：肖新龙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>
            <w:pPr>
              <w:spacing w:before="120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  <w:szCs w:val="24"/>
              </w:rPr>
              <w:t>审核时间：2</w:t>
            </w:r>
            <w:r>
              <w:rPr>
                <w:color w:val="000000"/>
                <w:sz w:val="24"/>
                <w:szCs w:val="24"/>
              </w:rPr>
              <w:t>020-1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2-01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审核条款：略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合同基本信息确认</w:t>
            </w:r>
            <w:r>
              <w:rPr>
                <w:color w:val="000000"/>
                <w:szCs w:val="18"/>
                <w:shd w:val="pct10" w:color="auto" w:fill="FFFFFF"/>
              </w:rPr>
              <w:t>: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核对资质证书（营业执照、生产（安全）许可证、行业许可证、3C证书等</w:t>
            </w:r>
            <w:r>
              <w:rPr>
                <w:rFonts w:hint="eastAsia"/>
                <w:color w:val="000000"/>
                <w:szCs w:val="18"/>
              </w:rPr>
              <w:t>）</w:t>
            </w:r>
            <w:r>
              <w:rPr>
                <w:rFonts w:hint="eastAsia"/>
                <w:b/>
                <w:bCs/>
                <w:color w:val="000000"/>
              </w:rPr>
              <w:t>原件</w:t>
            </w:r>
            <w:r>
              <w:rPr>
                <w:rFonts w:hint="eastAsia"/>
                <w:color w:val="000000"/>
              </w:rPr>
              <w:t>和复印件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《营业执照》</w:t>
            </w:r>
            <w:r>
              <w:rPr>
                <w:rFonts w:hint="eastAsia"/>
                <w:color w:val="000000"/>
                <w:szCs w:val="21"/>
              </w:rPr>
              <w:t>——：☑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 xml:space="preserve">□副本；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□复印件</w:t>
            </w: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统一社会信用代码</w:t>
            </w:r>
            <w:r>
              <w:rPr>
                <w:rFonts w:hint="eastAsia"/>
                <w:color w:val="000000"/>
                <w:szCs w:val="21"/>
                <w:u w:val="single"/>
              </w:rPr>
              <w:t>：911301050509857844</w:t>
            </w:r>
            <w:r>
              <w:rPr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 xml:space="preserve">；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有效期：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2032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-</w:t>
            </w:r>
            <w:r>
              <w:rPr>
                <w:color w:val="000000"/>
                <w:szCs w:val="21"/>
                <w:u w:val="single"/>
              </w:rPr>
              <w:t>08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-</w:t>
            </w:r>
            <w:r>
              <w:rPr>
                <w:color w:val="000000"/>
                <w:szCs w:val="21"/>
                <w:u w:val="single"/>
              </w:rPr>
              <w:t>07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</w:p>
          <w:p>
            <w:pPr>
              <w:pStyle w:val="5"/>
              <w:widowControl/>
              <w:spacing w:beforeAutospacing="0" w:afterAutospacing="0"/>
              <w:rPr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FF"/>
                <w:kern w:val="2"/>
                <w:sz w:val="21"/>
                <w:szCs w:val="22"/>
                <w:u w:val="single"/>
                <w:lang w:val="en-US" w:eastAsia="zh-CN" w:bidi="ar-SA"/>
              </w:rPr>
              <w:t>餐饮企业管理，餐饮服务（仅限分支）</w:t>
            </w:r>
            <w:r>
              <w:rPr>
                <w:rFonts w:hint="eastAsia"/>
                <w:color w:val="0000FF"/>
                <w:szCs w:val="22"/>
                <w:u w:val="single"/>
              </w:rPr>
              <w:t>，</w:t>
            </w:r>
          </w:p>
          <w:p>
            <w:pPr>
              <w:spacing w:line="440" w:lineRule="exact"/>
              <w:ind w:firstLine="420" w:firstLineChars="200"/>
              <w:rPr>
                <w:color w:val="0000FF"/>
                <w:szCs w:val="21"/>
              </w:rPr>
            </w:pPr>
            <w:r>
              <w:rPr>
                <w:rFonts w:hint="eastAsia"/>
                <w:color w:val="000000"/>
              </w:rPr>
              <w:t>认证申请范围：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FF"/>
                <w:u w:val="single"/>
              </w:rPr>
              <w:t>餐饮管理服务（热食类食品制售）</w:t>
            </w:r>
            <w:r>
              <w:rPr>
                <w:rFonts w:hint="eastAsia"/>
                <w:color w:val="0000FF"/>
                <w:u w:val="single"/>
                <w:lang w:val="en-US" w:eastAsia="zh-CN"/>
              </w:rPr>
              <w:t xml:space="preserve">     </w:t>
            </w:r>
            <w:r>
              <w:rPr>
                <w:rFonts w:hint="eastAsia"/>
                <w:color w:val="0000FF"/>
                <w:szCs w:val="21"/>
              </w:rPr>
              <w:t>；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同上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《食品经营许可证》</w:t>
            </w:r>
            <w:r>
              <w:rPr>
                <w:rFonts w:hint="eastAsia"/>
                <w:color w:val="000000"/>
                <w:szCs w:val="21"/>
              </w:rPr>
              <w:t>——：☑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 xml:space="preserve">□副本；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□复印件</w:t>
            </w:r>
          </w:p>
          <w:p>
            <w:pPr>
              <w:spacing w:line="440" w:lineRule="exact"/>
              <w:rPr>
                <w:rFonts w:hint="default" w:eastAsia="宋体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食品经营许可证名称：河北师范大学汇华学院（二层）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食堂（承包方）</w:t>
            </w:r>
          </w:p>
          <w:p>
            <w:pPr>
              <w:spacing w:line="440" w:lineRule="exact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highlight w:val="none"/>
                <w:u w:val="single"/>
              </w:rPr>
              <w:t>：</w:t>
            </w:r>
            <w:r>
              <w:rPr>
                <w:rFonts w:hint="eastAsia"/>
                <w:color w:val="0000FF"/>
                <w:szCs w:val="21"/>
                <w:highlight w:val="none"/>
                <w:u w:val="single"/>
              </w:rPr>
              <w:t>JY</w:t>
            </w:r>
            <w:r>
              <w:rPr>
                <w:rFonts w:hint="eastAsia"/>
                <w:color w:val="0000FF"/>
                <w:szCs w:val="21"/>
                <w:highlight w:val="none"/>
                <w:u w:val="single"/>
                <w:lang w:val="en-US" w:eastAsia="zh-CN"/>
              </w:rPr>
              <w:t>21301040009518</w:t>
            </w:r>
            <w:r>
              <w:rPr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 xml:space="preserve">；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有效期：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FF"/>
                <w:szCs w:val="21"/>
                <w:u w:val="single"/>
              </w:rPr>
              <w:t>202</w:t>
            </w:r>
            <w:r>
              <w:rPr>
                <w:rFonts w:hint="eastAsia"/>
                <w:color w:val="0000FF"/>
                <w:szCs w:val="21"/>
                <w:u w:val="single"/>
                <w:lang w:val="en-US" w:eastAsia="zh-CN"/>
              </w:rPr>
              <w:t>2-03-13</w:t>
            </w:r>
            <w:r>
              <w:rPr>
                <w:color w:val="000000"/>
                <w:szCs w:val="21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FF"/>
                <w:szCs w:val="21"/>
                <w:u w:val="single"/>
              </w:rPr>
              <w:t>热食类食品制售</w:t>
            </w:r>
            <w:r>
              <w:rPr>
                <w:color w:val="0000FF"/>
                <w:szCs w:val="21"/>
                <w:u w:val="single"/>
              </w:rPr>
              <w:t xml:space="preserve">    </w:t>
            </w:r>
            <w:r>
              <w:rPr>
                <w:color w:val="000000"/>
                <w:szCs w:val="21"/>
                <w:u w:val="single"/>
              </w:rPr>
              <w:t xml:space="preserve">       </w:t>
            </w:r>
          </w:p>
          <w:p>
            <w:pPr>
              <w:spacing w:line="440" w:lineRule="exact"/>
              <w:rPr>
                <w:rFonts w:hint="default" w:eastAsia="宋体"/>
                <w:color w:val="000000"/>
                <w:sz w:val="18"/>
                <w:szCs w:val="18"/>
                <w:highlight w:val="none"/>
                <w:u w:val="single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u w:val="single"/>
                <w:lang w:val="en-US" w:eastAsia="zh-CN"/>
              </w:rPr>
              <w:t>注：组织的《食品经营许可证》地址为：石家庄新华区兴凯路109号1-2-101，因组织食品经营许可证地址无经营现场，承包河北师范大学汇华学院（二层）的食堂。承包合同编号：20200040</w:t>
            </w:r>
          </w:p>
          <w:p>
            <w:pPr>
              <w:spacing w:line="440" w:lineRule="exact"/>
              <w:rPr>
                <w:rFonts w:hint="default" w:eastAsia="宋体"/>
                <w:color w:val="000000"/>
                <w:szCs w:val="21"/>
                <w:u w:val="single"/>
                <w:lang w:val="en-US" w:eastAsia="zh-C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确定审核范围的合理性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注册地址：</w:t>
            </w:r>
            <w:r>
              <w:rPr>
                <w:rFonts w:hint="eastAsia"/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 xml:space="preserve"> </w:t>
            </w:r>
            <w:bookmarkStart w:id="0" w:name="注册地址"/>
            <w:r>
              <w:rPr>
                <w:color w:val="000000"/>
                <w:u w:val="single"/>
              </w:rPr>
              <w:t>石家庄新华区兴凯路109号1-2-101</w:t>
            </w:r>
            <w:bookmarkEnd w:id="0"/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与《营业执照》和内容一致。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FF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经营地址：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FF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FF"/>
                <w:szCs w:val="21"/>
                <w:u w:val="single"/>
              </w:rPr>
              <w:t>石家庄市红旗大街469号</w:t>
            </w:r>
            <w:r>
              <w:rPr>
                <w:rFonts w:hint="eastAsia"/>
                <w:color w:val="0000FF"/>
                <w:szCs w:val="21"/>
                <w:u w:val="single"/>
                <w:lang w:eastAsia="zh-CN"/>
              </w:rPr>
              <w:t>（</w:t>
            </w:r>
            <w:r>
              <w:rPr>
                <w:rFonts w:hint="eastAsia"/>
                <w:color w:val="0000FF"/>
                <w:szCs w:val="21"/>
                <w:u w:val="single"/>
                <w:lang w:val="en-US" w:eastAsia="zh-CN"/>
              </w:rPr>
              <w:t>二层</w:t>
            </w:r>
            <w:r>
              <w:rPr>
                <w:rFonts w:hint="eastAsia"/>
                <w:color w:val="0000FF"/>
                <w:szCs w:val="21"/>
                <w:u w:val="single"/>
                <w:lang w:eastAsia="zh-CN"/>
              </w:rPr>
              <w:t>）（</w:t>
            </w:r>
            <w:r>
              <w:rPr>
                <w:rFonts w:hint="eastAsia"/>
                <w:color w:val="0000FF"/>
                <w:szCs w:val="21"/>
                <w:u w:val="single"/>
                <w:lang w:val="en-US" w:eastAsia="zh-CN"/>
              </w:rPr>
              <w:t>承包食堂</w:t>
            </w:r>
            <w:r>
              <w:rPr>
                <w:rFonts w:hint="eastAsia"/>
                <w:color w:val="0000FF"/>
                <w:szCs w:val="21"/>
                <w:u w:val="single"/>
                <w:lang w:eastAsia="zh-CN"/>
              </w:rPr>
              <w:t>）</w:t>
            </w:r>
          </w:p>
          <w:p>
            <w:pPr>
              <w:ind w:firstLine="1050" w:firstLineChars="500"/>
              <w:rPr>
                <w:color w:val="0000FF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《食品经营许可证》与生产或服务现场一致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确定多现场（固定）的地址（适用时）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多现场的名称和具体位置：</w:t>
            </w:r>
          </w:p>
          <w:p>
            <w:pPr>
              <w:rPr>
                <w:szCs w:val="21"/>
                <w:highlight w:val="cyan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  <w:r>
              <w:rPr>
                <w:rFonts w:hint="eastAsia"/>
                <w:color w:val="0000FF"/>
                <w:szCs w:val="21"/>
                <w:u w:val="single"/>
              </w:rPr>
              <w:t xml:space="preserve">                           不适用            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</w:rPr>
              <w:t>与申请时提供的《</w:t>
            </w:r>
            <w:bookmarkStart w:id="1" w:name="_Hlk8307114"/>
            <w:r>
              <w:rPr>
                <w:rFonts w:hint="eastAsia" w:ascii="宋体" w:hAnsi="宋体"/>
                <w:bCs/>
                <w:color w:val="000000"/>
                <w:szCs w:val="21"/>
              </w:rPr>
              <w:t>多场所申报清单</w:t>
            </w:r>
            <w:bookmarkEnd w:id="1"/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临时现场的名称和具体位置：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         </w:t>
            </w:r>
            <w:r>
              <w:rPr>
                <w:rFonts w:hint="eastAsia"/>
                <w:color w:val="000000"/>
                <w:szCs w:val="21"/>
                <w:u w:val="single"/>
              </w:rPr>
              <w:t>不适用</w:t>
            </w:r>
            <w:r>
              <w:rPr>
                <w:color w:val="000000"/>
                <w:szCs w:val="21"/>
                <w:u w:val="single"/>
              </w:rPr>
              <w:t xml:space="preserve">                                   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rPr>
                <w:color w:val="000000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企业在建项目清单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与组织总部在同一管理体系下运行  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>组织总部有权对</w:t>
            </w:r>
            <w:r>
              <w:t>多场所</w:t>
            </w:r>
            <w:r>
              <w:rPr>
                <w:rFonts w:hint="eastAsia"/>
              </w:rPr>
              <w:t>/临时场所进行监督管理</w:t>
            </w:r>
          </w:p>
          <w:p>
            <w:pPr>
              <w:rPr>
                <w:color w:val="000000"/>
              </w:rPr>
            </w:pPr>
            <w:r>
              <w:rPr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>按照统一安排实施内部审核（不强制同一时段）</w:t>
            </w:r>
          </w:p>
          <w:p>
            <w:pPr>
              <w:rPr>
                <w:color w:val="000000"/>
              </w:rPr>
            </w:pPr>
            <w:r>
              <w:rPr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>与组织总部一同进行管理评审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确定生产/服务流程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服务流程图：</w:t>
            </w:r>
          </w:p>
          <w:p>
            <w:pPr>
              <w:rPr>
                <w:rFonts w:ascii="宋体" w:hAnsi="宋体"/>
                <w:color w:val="000000"/>
                <w:sz w:val="20"/>
                <w:shd w:val="pct10" w:color="auto" w:fill="FFFFFF"/>
              </w:rPr>
            </w:pPr>
            <w:r>
              <w:rPr>
                <w:rFonts w:hint="eastAsia" w:ascii="宋体" w:hAnsi="宋体"/>
                <w:color w:val="000000"/>
                <w:sz w:val="20"/>
                <w:shd w:val="pct10" w:color="auto" w:fill="FFFFFF"/>
              </w:rPr>
              <w:t>红案：</w:t>
            </w:r>
          </w:p>
          <w:p>
            <w:pPr>
              <w:rPr>
                <w:rFonts w:ascii="宋体" w:hAnsi="宋体"/>
                <w:color w:val="000000"/>
                <w:sz w:val="20"/>
              </w:rPr>
            </w:pPr>
            <w:r>
              <w:rPr>
                <w:rFonts w:hint="eastAsia" w:ascii="宋体" w:hAnsi="宋体"/>
                <w:color w:val="000000"/>
                <w:sz w:val="20"/>
              </w:rPr>
              <w:t>原料验收——择菜——洗菜——切菜——烹饪（炒、煮）——装盘——上桌——服务</w:t>
            </w:r>
          </w:p>
          <w:p>
            <w:pPr>
              <w:rPr>
                <w:rFonts w:ascii="宋体" w:hAnsi="宋体"/>
                <w:color w:val="000000"/>
                <w:sz w:val="20"/>
                <w:shd w:val="pct10" w:color="auto" w:fill="FFFFFF"/>
              </w:rPr>
            </w:pPr>
            <w:r>
              <w:rPr>
                <w:rFonts w:hint="eastAsia" w:ascii="宋体" w:hAnsi="宋体"/>
                <w:color w:val="000000"/>
                <w:sz w:val="20"/>
                <w:shd w:val="pct10" w:color="auto" w:fill="FFFFFF"/>
              </w:rPr>
              <w:t>白案：</w:t>
            </w:r>
          </w:p>
          <w:p>
            <w:pPr>
              <w:rPr>
                <w:rFonts w:ascii="宋体" w:hAnsi="宋体"/>
                <w:color w:val="000000"/>
                <w:sz w:val="20"/>
              </w:rPr>
            </w:pPr>
            <w:r>
              <w:rPr>
                <w:rFonts w:hint="eastAsia" w:ascii="宋体" w:hAnsi="宋体"/>
                <w:color w:val="000000"/>
                <w:sz w:val="20"/>
              </w:rPr>
              <w:t>原料验收——清洗（大米）——蒸煮——盛碗——上桌</w:t>
            </w:r>
          </w:p>
          <w:p>
            <w:pPr>
              <w:rPr>
                <w:rFonts w:ascii="宋体" w:hAnsi="宋体"/>
                <w:color w:val="000000"/>
                <w:sz w:val="20"/>
                <w:shd w:val="pct10" w:color="auto" w:fill="FFFFFF"/>
              </w:rPr>
            </w:pPr>
            <w:r>
              <w:rPr>
                <w:rFonts w:hint="eastAsia" w:ascii="宋体" w:hAnsi="宋体"/>
                <w:color w:val="000000"/>
                <w:sz w:val="20"/>
                <w:shd w:val="pct10" w:color="auto" w:fill="FFFFFF"/>
              </w:rPr>
              <w:t>服务：</w:t>
            </w:r>
          </w:p>
          <w:p>
            <w:pPr>
              <w:rPr>
                <w:rFonts w:ascii="宋体" w:hAnsi="宋体"/>
                <w:color w:val="000000"/>
                <w:sz w:val="20"/>
              </w:rPr>
            </w:pPr>
            <w:r>
              <w:rPr>
                <w:rFonts w:hint="eastAsia" w:ascii="宋体" w:hAnsi="宋体"/>
                <w:color w:val="000000"/>
                <w:sz w:val="20"/>
              </w:rPr>
              <w:t>客人点菜——确认品种和偏好——传菜——上菜——介绍菜品——服务（倒酒、盛汤等）——收款——致谢</w:t>
            </w:r>
          </w:p>
          <w:p>
            <w:pPr>
              <w:rPr>
                <w:rFonts w:ascii="宋体" w:hAnsi="宋体"/>
                <w:color w:val="000000"/>
                <w:sz w:val="20"/>
                <w:shd w:val="pct10" w:color="auto" w:fill="FFFFFF"/>
              </w:rPr>
            </w:pPr>
            <w:r>
              <w:rPr>
                <w:rFonts w:hint="eastAsia" w:ascii="宋体" w:hAnsi="宋体"/>
                <w:color w:val="000000"/>
                <w:sz w:val="20"/>
                <w:shd w:val="pct10" w:color="auto" w:fill="FFFFFF"/>
              </w:rPr>
              <w:t>餐具清洗消毒：</w:t>
            </w:r>
          </w:p>
          <w:p>
            <w:pPr>
              <w:rPr>
                <w:color w:val="000000"/>
                <w:highlight w:val="cyan"/>
              </w:rPr>
            </w:pPr>
            <w:r>
              <w:rPr>
                <w:rFonts w:hint="eastAsia" w:ascii="宋体" w:hAnsi="宋体"/>
                <w:color w:val="000000"/>
                <w:sz w:val="20"/>
              </w:rPr>
              <w:t>餐具——回收——清洗——消毒——备用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Cs w:val="21"/>
                <w:highlight w:val="none"/>
              </w:rPr>
              <w:t>认证范围内管理体系覆盖的人数（总计</w:t>
            </w:r>
            <w:r>
              <w:rPr>
                <w:rFonts w:hint="eastAsia"/>
                <w:color w:val="000000"/>
                <w:szCs w:val="21"/>
                <w:highlight w:val="none"/>
                <w:u w:val="single"/>
                <w:lang w:val="en-US" w:eastAsia="zh-CN"/>
              </w:rPr>
              <w:t>20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人）</w:t>
            </w:r>
          </w:p>
          <w:p>
            <w:pPr>
              <w:rPr>
                <w:color w:val="000000"/>
                <w:szCs w:val="18"/>
                <w:highlight w:val="none"/>
              </w:rPr>
            </w:pPr>
          </w:p>
          <w:p>
            <w:pPr>
              <w:rPr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管理人员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  <w:lang w:val="en-US" w:eastAsia="zh-CN"/>
              </w:rPr>
              <w:t>4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；操作人员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21"/>
                <w:highlight w:val="none"/>
                <w:u w:val="single"/>
                <w:lang w:val="en-US" w:eastAsia="zh-CN"/>
              </w:rPr>
              <w:t>16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；劳务派遣人员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21"/>
                <w:highlight w:val="none"/>
                <w:u w:val="single"/>
              </w:rPr>
              <w:t>0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；临时工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  <w:u w:val="single"/>
              </w:rPr>
              <w:t>0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</w:t>
            </w:r>
            <w:r>
              <w:rPr>
                <w:rFonts w:hint="eastAsia"/>
                <w:color w:val="000000"/>
                <w:szCs w:val="21"/>
                <w:highlight w:val="none"/>
              </w:rPr>
              <w:t>季节工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  <w:u w:val="single"/>
              </w:rPr>
              <w:t>0</w:t>
            </w:r>
            <w:r>
              <w:rPr>
                <w:color w:val="000000"/>
                <w:szCs w:val="21"/>
                <w:highlight w:val="none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生产/服务的班次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 w:val="15"/>
                <w:szCs w:val="15"/>
                <w:highlight w:val="none"/>
              </w:rPr>
              <w:t>☑</w:t>
            </w:r>
            <w:r>
              <w:rPr>
                <w:rFonts w:hint="eastAsia"/>
                <w:color w:val="000000"/>
                <w:szCs w:val="21"/>
                <w:highlight w:val="none"/>
              </w:rPr>
              <w:t>单班（例如：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21"/>
                <w:highlight w:val="none"/>
              </w:rPr>
              <w:t>:</w:t>
            </w:r>
            <w:r>
              <w:rPr>
                <w:color w:val="000000"/>
                <w:szCs w:val="21"/>
                <w:highlight w:val="none"/>
              </w:rPr>
              <w:t>00</w:t>
            </w:r>
            <w:r>
              <w:rPr>
                <w:rFonts w:hint="eastAsia"/>
                <w:color w:val="000000"/>
                <w:szCs w:val="21"/>
                <w:highlight w:val="none"/>
              </w:rPr>
              <w:t>-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hint="eastAsia"/>
                <w:color w:val="000000"/>
                <w:szCs w:val="21"/>
                <w:highlight w:val="none"/>
              </w:rPr>
              <w:t>:</w:t>
            </w:r>
            <w:r>
              <w:rPr>
                <w:color w:val="000000"/>
                <w:szCs w:val="21"/>
                <w:highlight w:val="none"/>
              </w:rPr>
              <w:t>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；）</w:t>
            </w:r>
          </w:p>
          <w:p>
            <w:pPr>
              <w:rPr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Cs w:val="21"/>
                <w:highlight w:val="none"/>
              </w:rPr>
              <w:t>□双班（例如：早班</w:t>
            </w:r>
            <w:r>
              <w:rPr>
                <w:color w:val="000000"/>
                <w:szCs w:val="21"/>
                <w:highlight w:val="none"/>
              </w:rPr>
              <w:t>8:00- 16 :00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；晚班</w:t>
            </w:r>
            <w:r>
              <w:rPr>
                <w:color w:val="000000"/>
                <w:szCs w:val="21"/>
                <w:highlight w:val="none"/>
              </w:rPr>
              <w:t>16 :00- 24 :00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；）</w:t>
            </w:r>
          </w:p>
          <w:p>
            <w:pPr>
              <w:rPr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Cs w:val="21"/>
                <w:highlight w:val="none"/>
              </w:rPr>
              <w:t>□三班（例如：早班</w:t>
            </w:r>
            <w:r>
              <w:rPr>
                <w:color w:val="000000"/>
                <w:szCs w:val="21"/>
                <w:highlight w:val="none"/>
              </w:rPr>
              <w:t>8:00- 16 :00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；晚班</w:t>
            </w:r>
            <w:r>
              <w:rPr>
                <w:color w:val="000000"/>
                <w:szCs w:val="21"/>
                <w:highlight w:val="none"/>
              </w:rPr>
              <w:t>16 :00- 24 :00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；夜班</w:t>
            </w:r>
            <w:r>
              <w:rPr>
                <w:color w:val="000000"/>
                <w:szCs w:val="21"/>
                <w:highlight w:val="none"/>
              </w:rPr>
              <w:t>24 :00-</w:t>
            </w:r>
            <w:r>
              <w:rPr>
                <w:rFonts w:hint="eastAsia"/>
                <w:color w:val="000000"/>
                <w:szCs w:val="21"/>
                <w:highlight w:val="none"/>
              </w:rPr>
              <w:t>次日</w:t>
            </w:r>
            <w:r>
              <w:rPr>
                <w:color w:val="000000"/>
                <w:szCs w:val="21"/>
                <w:highlight w:val="none"/>
              </w:rPr>
              <w:t xml:space="preserve"> 08 :00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）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体系运行时间是否满足3个月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管理手册发布的时间：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</w:rPr>
              <w:t>2020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8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1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至今管理体系已运行3个月以上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至今管理体系运行不足3个月以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组织对相关标准的宣贯培训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标准宣贯的时间：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2020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  <w:highlight w:val="none"/>
              </w:rPr>
              <w:t>年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  <w:lang w:val="en-US" w:eastAsia="zh-CN"/>
              </w:rPr>
              <w:t>7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  <w:highlight w:val="none"/>
              </w:rPr>
              <w:t>月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1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  <w:lang w:val="en-US" w:eastAsia="zh-CN"/>
              </w:rPr>
              <w:t>5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18"/>
                <w:highlight w:val="none"/>
              </w:rPr>
              <w:t>日</w:t>
            </w:r>
          </w:p>
          <w:p>
            <w:pPr>
              <w:rPr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Cs w:val="21"/>
                <w:highlight w:val="none"/>
              </w:rPr>
              <w:t xml:space="preserve">☑QMS  ☑EMS  </w:t>
            </w:r>
            <w:r>
              <w:rPr>
                <w:rFonts w:hint="eastAsia"/>
                <w:color w:val="000000"/>
                <w:szCs w:val="21"/>
                <w:highlight w:val="none"/>
                <w:lang w:eastAsia="zh-CN"/>
              </w:rPr>
              <w:t>□</w:t>
            </w:r>
            <w:r>
              <w:rPr>
                <w:rFonts w:hint="eastAsia"/>
                <w:color w:val="000000"/>
                <w:szCs w:val="21"/>
                <w:highlight w:val="none"/>
              </w:rPr>
              <w:t xml:space="preserve">OHSMS  </w:t>
            </w:r>
            <w:r>
              <w:rPr>
                <w:rFonts w:hint="eastAsia"/>
                <w:color w:val="000000"/>
                <w:sz w:val="15"/>
                <w:szCs w:val="15"/>
                <w:highlight w:val="none"/>
              </w:rPr>
              <w:t>☑</w:t>
            </w:r>
            <w:r>
              <w:rPr>
                <w:rFonts w:hint="eastAsia"/>
                <w:color w:val="000000"/>
                <w:szCs w:val="21"/>
                <w:highlight w:val="none"/>
              </w:rPr>
              <w:t xml:space="preserve">FSMS  □HACCP  </w:t>
            </w:r>
          </w:p>
          <w:p>
            <w:pPr>
              <w:rPr>
                <w:color w:val="000000"/>
                <w:szCs w:val="21"/>
                <w:highlight w:val="none"/>
              </w:rPr>
            </w:pPr>
          </w:p>
          <w:p>
            <w:pPr>
              <w:rPr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 w:val="15"/>
                <w:szCs w:val="15"/>
                <w:highlight w:val="none"/>
              </w:rPr>
              <w:t>☑</w:t>
            </w:r>
            <w:r>
              <w:rPr>
                <w:rFonts w:hint="eastAsia"/>
                <w:color w:val="000000"/>
                <w:highlight w:val="none"/>
              </w:rPr>
              <w:t>已培训了相关标准和内审员知识；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>2020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  <w:highlight w:val="none"/>
              </w:rPr>
              <w:t>年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  <w:lang w:val="en-US" w:eastAsia="zh-CN"/>
              </w:rPr>
              <w:t>8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  <w:highlight w:val="none"/>
              </w:rPr>
              <w:t>月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  <w:lang w:val="en-US" w:eastAsia="zh-CN"/>
              </w:rPr>
              <w:t>18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18"/>
                <w:highlight w:val="none"/>
              </w:rPr>
              <w:t>日；</w:t>
            </w:r>
            <w:r>
              <w:rPr>
                <w:rFonts w:hint="eastAsia"/>
                <w:color w:val="000000"/>
                <w:szCs w:val="21"/>
                <w:highlight w:val="none"/>
              </w:rPr>
              <w:t>□</w:t>
            </w:r>
            <w:r>
              <w:rPr>
                <w:rFonts w:hint="eastAsia"/>
                <w:color w:val="000000"/>
                <w:highlight w:val="none"/>
              </w:rPr>
              <w:t>至今未培训相关标准和内审员知识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员工对相关标准的认知和能力（应知应会、持证上岗等）</w:t>
            </w:r>
            <w:r>
              <w:rPr>
                <w:rFonts w:hint="eastAsia"/>
                <w:color w:val="000000"/>
                <w:szCs w:val="21"/>
              </w:rPr>
              <w:t>□满足要求，☑基本满足要求，□不满足要求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文件化体系策划情况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组织的文件化体系的结构——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《管理手册》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</w:rPr>
              <w:t>1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 xml:space="preserve">份；覆盖了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color w:val="000000"/>
                <w:spacing w:val="-2"/>
                <w:szCs w:val="21"/>
              </w:rPr>
              <w:t xml:space="preserve">QMS </w:t>
            </w:r>
            <w:r>
              <w:rPr>
                <w:rFonts w:hint="eastAsia"/>
                <w:color w:val="000000"/>
                <w:szCs w:val="21"/>
              </w:rPr>
              <w:t>□5</w:t>
            </w:r>
            <w:r>
              <w:rPr>
                <w:color w:val="000000"/>
                <w:szCs w:val="21"/>
              </w:rPr>
              <w:t xml:space="preserve">0430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color w:val="000000"/>
                <w:spacing w:val="-2"/>
                <w:szCs w:val="21"/>
              </w:rPr>
              <w:t xml:space="preserve">EMS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color w:val="000000"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  <w:color w:val="000000"/>
                <w:spacing w:val="-2"/>
                <w:szCs w:val="21"/>
              </w:rPr>
              <w:t>FS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  <w:color w:val="000000"/>
                <w:spacing w:val="-2"/>
                <w:szCs w:val="21"/>
              </w:rPr>
              <w:t>HACCP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文件化的程序；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26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份；详见《程序文件清单》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</w:rPr>
              <w:t>作业文件；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  <w:lang w:val="en-US" w:eastAsia="zh-CN"/>
              </w:rPr>
              <w:t xml:space="preserve">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18"/>
                <w:highlight w:val="none"/>
              </w:rPr>
              <w:t>份；详见《受控文件清单》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记录表格；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   </w:t>
            </w:r>
            <w:r>
              <w:rPr>
                <w:rFonts w:hint="eastAsia"/>
                <w:color w:val="000000"/>
                <w:szCs w:val="18"/>
              </w:rPr>
              <w:t>份；详见《记录清单》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QMS运行情况及不适用条款：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rPr>
                <w:color w:val="000000"/>
                <w:szCs w:val="18"/>
                <w:highlight w:val="none"/>
                <w:u w:val="singl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QMS不适用条款1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    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  <w:lang w:val="en-US" w:eastAsia="zh-CN"/>
              </w:rPr>
              <w:t>8.3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     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      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 </w:t>
            </w:r>
          </w:p>
          <w:p>
            <w:pPr>
              <w:rPr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合理理由的详细说明：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  <w:lang w:val="en-US" w:eastAsia="zh-CN"/>
              </w:rPr>
              <w:t>餐食品种为传统工艺，不具备产品开发能力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         </w:t>
            </w:r>
            <w:r>
              <w:rPr>
                <w:color w:val="000000"/>
                <w:szCs w:val="18"/>
                <w:highlight w:val="none"/>
              </w:rPr>
              <w:t xml:space="preserve">  </w:t>
            </w:r>
          </w:p>
          <w:p>
            <w:pPr>
              <w:rPr>
                <w:color w:val="000000"/>
                <w:szCs w:val="18"/>
                <w:highlight w:val="none"/>
              </w:rPr>
            </w:pPr>
          </w:p>
          <w:p>
            <w:pPr>
              <w:rPr>
                <w:color w:val="000000"/>
                <w:szCs w:val="18"/>
                <w:highlight w:val="none"/>
                <w:u w:val="singl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QMS不适用条款</w:t>
            </w:r>
            <w:r>
              <w:rPr>
                <w:color w:val="000000"/>
                <w:szCs w:val="18"/>
                <w:highlight w:val="none"/>
              </w:rPr>
              <w:t>2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     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                        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 </w:t>
            </w:r>
          </w:p>
          <w:p>
            <w:pPr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合理理由的详细说明：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color w:val="000000"/>
                <w:szCs w:val="18"/>
                <w:highlight w:val="none"/>
                <w:u w:val="single"/>
              </w:rPr>
              <w:t xml:space="preserve">                                    </w:t>
            </w:r>
            <w:r>
              <w:rPr>
                <w:color w:val="000000"/>
                <w:szCs w:val="18"/>
                <w:highlight w:val="none"/>
              </w:rPr>
              <w:t xml:space="preserve">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确认生产/服务流程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  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highlight w:val="yellow"/>
                <w:u w:val="single"/>
              </w:rPr>
            </w:pPr>
            <w:r>
              <w:rPr>
                <w:rFonts w:hint="eastAsia"/>
                <w:color w:val="000000"/>
              </w:rPr>
              <w:t>质量关键过程（工序）：</w:t>
            </w:r>
            <w:r>
              <w:rPr>
                <w:rFonts w:hint="eastAsia"/>
                <w:color w:val="000000"/>
                <w:u w:val="single"/>
              </w:rPr>
              <w:t xml:space="preserve"> 采购，</w:t>
            </w:r>
            <w:r>
              <w:rPr>
                <w:rFonts w:hint="eastAsia"/>
                <w:color w:val="000000"/>
                <w:highlight w:val="none"/>
                <w:u w:val="single"/>
                <w:lang w:val="en-US" w:eastAsia="zh-CN"/>
              </w:rPr>
              <w:t>食材储存、餐食加工、餐具消毒、</w:t>
            </w:r>
            <w:r>
              <w:rPr>
                <w:rFonts w:hint="eastAsia"/>
                <w:u w:val="single"/>
              </w:rPr>
              <w:t>；</w:t>
            </w:r>
            <w:r>
              <w:rPr>
                <w:rFonts w:hint="eastAsia"/>
              </w:rPr>
              <w:t>相关控制参数名称：</w:t>
            </w:r>
            <w:r>
              <w:rPr>
                <w:rFonts w:hint="eastAsia"/>
                <w:u w:val="single"/>
              </w:rPr>
              <w:t xml:space="preserve"> 索证、温度、卫生、保质期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>；</w:t>
            </w:r>
          </w:p>
          <w:p>
            <w:pPr>
              <w:rPr>
                <w:u w:val="single"/>
              </w:rPr>
            </w:pP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</w:rPr>
              <w:t>需要确认的过程（工序）：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  </w:t>
            </w:r>
            <w:r>
              <w:rPr>
                <w:rFonts w:hint="eastAsia"/>
                <w:u w:val="single"/>
                <w:lang w:val="en-US" w:eastAsia="zh-CN"/>
              </w:rPr>
              <w:t>餐饮服务、餐具消毒</w:t>
            </w:r>
            <w:r>
              <w:rPr>
                <w:u w:val="single"/>
              </w:rPr>
              <w:t xml:space="preserve">   </w:t>
            </w:r>
            <w:r>
              <w:rPr>
                <w:color w:val="000000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确认的内容：</w:t>
            </w:r>
            <w:r>
              <w:rPr>
                <w:rFonts w:hint="eastAsia"/>
                <w:color w:val="000000"/>
                <w:szCs w:val="21"/>
              </w:rPr>
              <w:t>☑人员技能、☑设备能力、☑原料控制、☑工艺方法、☑工作环境、□破坏性试验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</w:rPr>
              <w:t>产品执行的标准或技术要求和检验报告；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☑客户要求、□国际标准、☑国家标准、□行业标准、□地方标准、</w:t>
            </w:r>
            <w:r>
              <w:rPr>
                <w:rFonts w:ascii="Segoe UI Emoji" w:hAnsi="Segoe UI Emoji" w:cs="Segoe UI Emoji"/>
                <w:color w:val="000000"/>
                <w:szCs w:val="21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企业标准、□企业技术规范 </w:t>
            </w:r>
            <w:r>
              <w:rPr>
                <w:color w:val="000000"/>
                <w:szCs w:val="21"/>
              </w:rPr>
              <w:t xml:space="preserve"> 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□其他：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□不</w:t>
            </w:r>
            <w:r>
              <w:rPr>
                <w:rFonts w:hint="eastAsia"/>
                <w:color w:val="000000"/>
                <w:szCs w:val="18"/>
              </w:rPr>
              <w:t>需要</w:t>
            </w:r>
            <w:r>
              <w:rPr>
                <w:rFonts w:hint="eastAsia"/>
                <w:color w:val="000000"/>
              </w:rPr>
              <w:t>型式检验；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18"/>
              </w:rPr>
              <w:t>需要</w:t>
            </w:r>
            <w:r>
              <w:rPr>
                <w:rFonts w:hint="eastAsia"/>
                <w:color w:val="000000"/>
              </w:rPr>
              <w:t>型式检验；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型式检验的原因：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□正常情况下至少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21"/>
              </w:rPr>
              <w:t xml:space="preserve">个月一次；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 xml:space="preserve"> □原辅材料有较大变化； </w:t>
            </w:r>
            <w:r>
              <w:rPr>
                <w:color w:val="000000"/>
                <w:szCs w:val="21"/>
              </w:rPr>
              <w:t xml:space="preserve">   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□更换设备或停产后，重新恢复生产  □新产品研发完成后； 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□出厂检验与上次的型式检验的结果有较大差异。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质量监督检验部门提出抽检要求。</w:t>
            </w:r>
          </w:p>
          <w:p>
            <w:pPr>
              <w:rPr>
                <w:color w:val="000000"/>
                <w:highlight w:val="yellow"/>
              </w:rPr>
            </w:pPr>
          </w:p>
          <w:p>
            <w:pPr>
              <w:rPr>
                <w:rFonts w:hint="default" w:eastAsia="宋体"/>
                <w:b/>
                <w:bCs/>
                <w:color w:val="FF0000"/>
                <w:highlight w:val="none"/>
                <w:u w:val="single"/>
                <w:lang w:val="en-US" w:eastAsia="zh-CN"/>
              </w:rPr>
            </w:pPr>
            <w:r>
              <w:rPr>
                <w:rFonts w:hint="eastAsia"/>
                <w:color w:val="FF0000"/>
                <w:highlight w:val="none"/>
              </w:rPr>
              <w:t>型式检验报告（证据）1：</w:t>
            </w:r>
            <w:r>
              <w:rPr>
                <w:rFonts w:hint="eastAsia"/>
                <w:b/>
                <w:bCs/>
                <w:color w:val="FF0000"/>
                <w:highlight w:val="none"/>
                <w:u w:val="single"/>
                <w:lang w:val="en-US" w:eastAsia="zh-CN"/>
              </w:rPr>
              <w:t>餐具、餐食</w:t>
            </w:r>
          </w:p>
          <w:p>
            <w:pPr>
              <w:rPr>
                <w:color w:val="FF0000"/>
                <w:highlight w:val="none"/>
                <w:u w:val="single"/>
              </w:rPr>
            </w:pPr>
            <w:r>
              <w:rPr>
                <w:rFonts w:hint="eastAsia"/>
                <w:color w:val="FF0000"/>
                <w:highlight w:val="none"/>
              </w:rPr>
              <w:t>检测部门名称：</w:t>
            </w:r>
            <w:r>
              <w:rPr>
                <w:rFonts w:hint="eastAsia"/>
                <w:color w:val="FF0000"/>
                <w:highlight w:val="none"/>
                <w:u w:val="single"/>
                <w:lang w:val="en-US" w:eastAsia="zh-CN"/>
              </w:rPr>
              <w:t xml:space="preserve">      未提供证据       </w:t>
            </w:r>
            <w:r>
              <w:rPr>
                <w:rFonts w:hint="eastAsia"/>
                <w:color w:val="FF0000"/>
                <w:highlight w:val="none"/>
                <w:u w:val="single"/>
              </w:rPr>
              <w:t xml:space="preserve"> </w:t>
            </w:r>
            <w:r>
              <w:rPr>
                <w:color w:val="FF0000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FF0000"/>
                <w:highlight w:val="none"/>
              </w:rPr>
              <w:t>报告编号：</w:t>
            </w:r>
            <w:r>
              <w:rPr>
                <w:rFonts w:hint="eastAsia"/>
                <w:color w:val="FF0000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FF0000"/>
                <w:highlight w:val="none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/>
                <w:color w:val="FF0000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FF0000"/>
                <w:highlight w:val="none"/>
              </w:rPr>
              <w:t>报告日期：</w:t>
            </w:r>
            <w:r>
              <w:rPr>
                <w:rFonts w:hint="eastAsia"/>
                <w:color w:val="FF0000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FF0000"/>
                <w:highlight w:val="none"/>
                <w:u w:val="single"/>
                <w:lang w:val="en-US" w:eastAsia="zh-CN"/>
              </w:rPr>
              <w:t xml:space="preserve">          </w:t>
            </w:r>
            <w:r>
              <w:rPr>
                <w:color w:val="FF0000"/>
                <w:highlight w:val="none"/>
                <w:u w:val="single"/>
              </w:rPr>
              <w:t xml:space="preserve">      </w:t>
            </w:r>
            <w:r>
              <w:rPr>
                <w:rFonts w:hint="eastAsia"/>
                <w:color w:val="FF0000"/>
                <w:highlight w:val="none"/>
                <w:u w:val="single"/>
              </w:rPr>
              <w:t xml:space="preserve"> </w:t>
            </w:r>
          </w:p>
          <w:p>
            <w:pPr>
              <w:rPr>
                <w:color w:val="FF0000"/>
                <w:highlight w:val="none"/>
              </w:rPr>
            </w:pPr>
            <w:r>
              <w:rPr>
                <w:rFonts w:hint="eastAsia"/>
                <w:color w:val="FF0000"/>
                <w:highlight w:val="none"/>
              </w:rPr>
              <w:t>执行标准：</w:t>
            </w:r>
            <w:r>
              <w:rPr>
                <w:rFonts w:hint="eastAsia"/>
                <w:color w:val="FF0000"/>
                <w:highlight w:val="none"/>
                <w:u w:val="single"/>
              </w:rPr>
              <w:t xml:space="preserve"> GB14934-2016 </w:t>
            </w:r>
            <w:r>
              <w:rPr>
                <w:rFonts w:hint="eastAsia"/>
                <w:color w:val="FF0000"/>
                <w:highlight w:val="none"/>
                <w:u w:val="single"/>
                <w:lang w:eastAsia="zh-CN"/>
              </w:rPr>
              <w:t>《</w:t>
            </w:r>
            <w:r>
              <w:rPr>
                <w:rFonts w:hint="eastAsia"/>
                <w:color w:val="FF0000"/>
                <w:highlight w:val="none"/>
                <w:u w:val="single"/>
                <w:lang w:val="en-US" w:eastAsia="zh-CN"/>
              </w:rPr>
              <w:t xml:space="preserve">食品安全国家标准  </w:t>
            </w:r>
            <w:r>
              <w:rPr>
                <w:rFonts w:hint="eastAsia"/>
                <w:color w:val="FF0000"/>
                <w:highlight w:val="none"/>
                <w:u w:val="single"/>
              </w:rPr>
              <w:t>消毒餐（饮）具</w:t>
            </w:r>
            <w:r>
              <w:rPr>
                <w:rFonts w:hint="eastAsia"/>
                <w:color w:val="FF0000"/>
                <w:highlight w:val="none"/>
                <w:u w:val="single"/>
                <w:lang w:eastAsia="zh-CN"/>
              </w:rPr>
              <w:t>》</w:t>
            </w:r>
            <w:r>
              <w:rPr>
                <w:rFonts w:hint="eastAsia"/>
                <w:color w:val="FF0000"/>
                <w:highlight w:val="none"/>
                <w:u w:val="single"/>
              </w:rPr>
              <w:t xml:space="preserve">； </w:t>
            </w:r>
            <w:r>
              <w:rPr>
                <w:color w:val="FF0000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FF0000"/>
                <w:highlight w:val="none"/>
              </w:rPr>
              <w:t xml:space="preserve"> </w:t>
            </w:r>
          </w:p>
          <w:p>
            <w:pPr>
              <w:rPr>
                <w:color w:val="FF0000"/>
                <w:highlight w:val="none"/>
              </w:rPr>
            </w:pPr>
            <w:r>
              <w:rPr>
                <w:rFonts w:hint="eastAsia"/>
                <w:color w:val="FF0000"/>
                <w:highlight w:val="none"/>
              </w:rPr>
              <w:t>结论：</w:t>
            </w:r>
            <w:r>
              <w:rPr>
                <w:rFonts w:hint="eastAsia"/>
                <w:color w:val="FF0000"/>
                <w:szCs w:val="21"/>
                <w:highlight w:val="none"/>
                <w:lang w:eastAsia="zh-CN"/>
              </w:rPr>
              <w:t>□</w:t>
            </w:r>
            <w:r>
              <w:rPr>
                <w:color w:val="FF0000"/>
                <w:highlight w:val="none"/>
              </w:rPr>
              <w:t xml:space="preserve"> </w:t>
            </w:r>
            <w:r>
              <w:rPr>
                <w:rFonts w:hint="eastAsia"/>
                <w:color w:val="FF0000"/>
                <w:highlight w:val="none"/>
              </w:rPr>
              <w:t xml:space="preserve">合格 </w:t>
            </w:r>
            <w:r>
              <w:rPr>
                <w:color w:val="FF0000"/>
                <w:highlight w:val="none"/>
              </w:rPr>
              <w:t xml:space="preserve">  </w:t>
            </w:r>
            <w:r>
              <w:rPr>
                <w:rFonts w:hint="eastAsia"/>
                <w:color w:val="FF0000"/>
                <w:szCs w:val="21"/>
                <w:highlight w:val="none"/>
              </w:rPr>
              <w:t>□</w:t>
            </w:r>
            <w:r>
              <w:rPr>
                <w:color w:val="FF0000"/>
                <w:highlight w:val="none"/>
              </w:rPr>
              <w:t xml:space="preserve"> </w:t>
            </w:r>
            <w:r>
              <w:rPr>
                <w:rFonts w:hint="eastAsia"/>
                <w:color w:val="FF0000"/>
                <w:highlight w:val="none"/>
              </w:rPr>
              <w:t xml:space="preserve">不合格 </w:t>
            </w:r>
            <w:r>
              <w:rPr>
                <w:color w:val="FF0000"/>
                <w:highlight w:val="none"/>
              </w:rPr>
              <w:t xml:space="preserve"> </w:t>
            </w:r>
            <w:r>
              <w:rPr>
                <w:rFonts w:hint="eastAsia"/>
                <w:color w:val="FF0000"/>
                <w:szCs w:val="21"/>
                <w:highlight w:val="none"/>
                <w:lang w:eastAsia="zh-CN"/>
              </w:rPr>
              <w:t>□</w:t>
            </w:r>
            <w:r>
              <w:rPr>
                <w:color w:val="FF0000"/>
                <w:highlight w:val="none"/>
              </w:rPr>
              <w:t xml:space="preserve"> </w:t>
            </w:r>
            <w:r>
              <w:rPr>
                <w:rFonts w:hint="eastAsia"/>
                <w:color w:val="FF0000"/>
                <w:highlight w:val="none"/>
              </w:rPr>
              <w:t xml:space="preserve">项目齐全 </w:t>
            </w:r>
            <w:r>
              <w:rPr>
                <w:color w:val="FF0000"/>
                <w:highlight w:val="none"/>
              </w:rPr>
              <w:t xml:space="preserve">  </w:t>
            </w:r>
            <w:r>
              <w:rPr>
                <w:rFonts w:hint="eastAsia"/>
                <w:color w:val="FF0000"/>
                <w:szCs w:val="21"/>
                <w:highlight w:val="none"/>
              </w:rPr>
              <w:t>□</w:t>
            </w:r>
            <w:r>
              <w:rPr>
                <w:rFonts w:hint="eastAsia"/>
                <w:color w:val="FF0000"/>
                <w:highlight w:val="none"/>
              </w:rPr>
              <w:t>项目不齐全</w:t>
            </w:r>
          </w:p>
          <w:p>
            <w:pPr>
              <w:rPr>
                <w:color w:val="000000"/>
                <w:highlight w:val="none"/>
              </w:rPr>
            </w:pPr>
          </w:p>
          <w:p>
            <w:pPr>
              <w:rPr>
                <w:rFonts w:hint="default" w:eastAsia="宋体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型式检验报告（证据）2：</w:t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加工用水</w:t>
            </w:r>
          </w:p>
          <w:p>
            <w:pPr>
              <w:rPr>
                <w:rFonts w:hint="eastAsia"/>
                <w:color w:val="000000" w:themeColor="text1"/>
                <w:highlight w:val="none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检测部门名称：</w:t>
            </w:r>
            <w:r>
              <w:rPr>
                <w:rFonts w:hint="eastAsia"/>
                <w:color w:val="000000" w:themeColor="text1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highlight w:val="none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谱尼测试  </w:t>
            </w: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报告编号：</w:t>
            </w:r>
            <w:r>
              <w:rPr>
                <w:rFonts w:hint="eastAsia"/>
                <w:color w:val="000000" w:themeColor="text1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highlight w:val="none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No.KOBK1W2B95134506  </w:t>
            </w:r>
            <w:r>
              <w:rPr>
                <w:rFonts w:hint="eastAsia"/>
                <w:color w:val="000000" w:themeColor="text1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报告日期：</w:t>
            </w:r>
            <w:r>
              <w:rPr>
                <w:rFonts w:hint="eastAsia"/>
                <w:color w:val="000000" w:themeColor="text1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highlight w:val="none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2020-05-09</w:t>
            </w:r>
          </w:p>
          <w:p>
            <w:pP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执行标准：</w:t>
            </w:r>
            <w:r>
              <w:rPr>
                <w:rFonts w:hint="eastAsia"/>
                <w:color w:val="000000" w:themeColor="text1"/>
                <w:highlight w:val="none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GB 5749-2006 生活饮用水卫生标准</w:t>
            </w:r>
            <w:r>
              <w:rPr>
                <w:rFonts w:hint="eastAsia"/>
                <w:color w:val="000000" w:themeColor="text1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rPr>
                <w:rFonts w:hint="eastAsia" w:eastAsia="宋体"/>
                <w:color w:val="000000" w:themeColor="text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结论：</w:t>
            </w:r>
            <w:r>
              <w:rPr>
                <w:rFonts w:hint="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☑</w:t>
            </w: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合格 </w:t>
            </w: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不合格 </w:t>
            </w: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52"/>
            </w: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项目齐全 </w:t>
            </w: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项目不齐全</w:t>
            </w:r>
            <w:r>
              <w:rPr>
                <w:rFonts w:hint="eastAsia"/>
                <w:color w:val="000000" w:themeColor="text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有13项</w:t>
            </w:r>
            <w:r>
              <w:rPr>
                <w:rFonts w:hint="eastAsia"/>
                <w:color w:val="000000" w:themeColor="text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rPr>
                <w:color w:val="000000"/>
                <w:highlight w:val="cyan"/>
              </w:rPr>
            </w:pPr>
          </w:p>
          <w:p>
            <w:pPr>
              <w:rPr>
                <w:rFonts w:hint="default" w:eastAsia="宋体"/>
                <w:color w:val="000000"/>
                <w:lang w:val="en-US" w:eastAsia="zh-C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  <w:p>
            <w:pPr>
              <w:rPr>
                <w:rFonts w:hint="eastAsia"/>
                <w:color w:val="000000"/>
              </w:rPr>
            </w:pPr>
          </w:p>
          <w:p>
            <w:pPr>
              <w:rPr>
                <w:rFonts w:hint="eastAsia"/>
                <w:color w:val="000000"/>
              </w:rPr>
            </w:pPr>
          </w:p>
          <w:p>
            <w:pPr>
              <w:rPr>
                <w:rFonts w:hint="eastAsia"/>
                <w:color w:val="000000"/>
              </w:rPr>
            </w:pPr>
          </w:p>
          <w:p>
            <w:pPr>
              <w:rPr>
                <w:rFonts w:hint="eastAsia"/>
                <w:color w:val="000000"/>
              </w:rPr>
            </w:pPr>
          </w:p>
          <w:p>
            <w:pPr>
              <w:rPr>
                <w:rFonts w:hint="eastAsia"/>
                <w:color w:val="000000"/>
              </w:rPr>
            </w:pPr>
          </w:p>
          <w:p>
            <w:pPr>
              <w:rPr>
                <w:rFonts w:hint="eastAsia"/>
                <w:color w:val="000000"/>
              </w:rPr>
            </w:pPr>
          </w:p>
          <w:p>
            <w:pPr>
              <w:rPr>
                <w:rFonts w:hint="eastAsia"/>
                <w:color w:val="000000"/>
              </w:rPr>
            </w:pPr>
          </w:p>
          <w:p>
            <w:pPr>
              <w:rPr>
                <w:rFonts w:hint="eastAsia"/>
                <w:color w:val="000000"/>
              </w:rPr>
            </w:pPr>
          </w:p>
          <w:p>
            <w:pPr>
              <w:rPr>
                <w:rFonts w:hint="eastAsia"/>
                <w:color w:val="000000"/>
              </w:rPr>
            </w:pPr>
          </w:p>
          <w:p>
            <w:pPr>
              <w:rPr>
                <w:color w:val="FF0000"/>
                <w:highlight w:val="none"/>
              </w:rPr>
            </w:pPr>
            <w:r>
              <w:rPr>
                <w:rFonts w:hint="eastAsia"/>
                <w:color w:val="FF0000"/>
                <w:szCs w:val="21"/>
                <w:highlight w:val="none"/>
                <w:lang w:eastAsia="zh-CN"/>
              </w:rPr>
              <w:t>□</w:t>
            </w:r>
            <w:r>
              <w:rPr>
                <w:rFonts w:hint="eastAsia"/>
                <w:color w:val="FF0000"/>
                <w:highlight w:val="none"/>
              </w:rPr>
              <w:t>满足要求</w:t>
            </w:r>
          </w:p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FF0000"/>
                <w:szCs w:val="21"/>
                <w:highlight w:val="none"/>
                <w:lang w:eastAsia="zh-CN"/>
              </w:rPr>
              <w:t>☑</w:t>
            </w:r>
            <w:r>
              <w:rPr>
                <w:rFonts w:hint="eastAsia"/>
                <w:color w:val="FF0000"/>
                <w:highlight w:val="none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QMS场所巡查</w:t>
            </w:r>
            <w:r>
              <w:rPr>
                <w:shd w:val="pct10" w:color="auto" w:fill="FFFFFF"/>
              </w:rPr>
              <w:t>:</w:t>
            </w:r>
          </w:p>
          <w:p>
            <w:r>
              <w:rPr>
                <w:rFonts w:hint="eastAsia"/>
              </w:rPr>
              <w:t>现场情况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/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widowControl/>
              <w:spacing w:before="40"/>
              <w:jc w:val="left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巡视生产区域（</w:t>
            </w:r>
            <w:r>
              <w:rPr>
                <w:rFonts w:hint="eastAsia"/>
                <w:szCs w:val="21"/>
                <w:highlight w:val="none"/>
              </w:rPr>
              <w:t>☑</w:t>
            </w:r>
            <w:r>
              <w:rPr>
                <w:rFonts w:hint="eastAsia"/>
                <w:highlight w:val="none"/>
              </w:rPr>
              <w:t>厂区、</w:t>
            </w:r>
            <w:r>
              <w:rPr>
                <w:rFonts w:hint="eastAsia"/>
                <w:color w:val="000000"/>
                <w:szCs w:val="21"/>
                <w:highlight w:val="none"/>
              </w:rPr>
              <w:sym w:font="Wingdings 2" w:char="0052"/>
            </w:r>
            <w:r>
              <w:rPr>
                <w:rFonts w:hint="eastAsia"/>
                <w:szCs w:val="21"/>
                <w:highlight w:val="none"/>
              </w:rPr>
              <w:t>生产/加工</w:t>
            </w:r>
            <w:r>
              <w:rPr>
                <w:rFonts w:hint="eastAsia"/>
                <w:highlight w:val="none"/>
              </w:rPr>
              <w:t>车间、</w:t>
            </w:r>
            <w:r>
              <w:rPr>
                <w:rFonts w:hint="eastAsia"/>
                <w:szCs w:val="21"/>
                <w:highlight w:val="none"/>
              </w:rPr>
              <w:t>☑原料/成品</w:t>
            </w:r>
            <w:r>
              <w:rPr>
                <w:rFonts w:hint="eastAsia"/>
                <w:highlight w:val="none"/>
              </w:rPr>
              <w:t>库房、</w:t>
            </w:r>
            <w:r>
              <w:rPr>
                <w:rFonts w:ascii="Segoe UI Emoji" w:hAnsi="Segoe UI Emoji" w:cs="Segoe UI Emoji"/>
                <w:szCs w:val="21"/>
                <w:highlight w:val="none"/>
              </w:rPr>
              <w:t>☑</w:t>
            </w:r>
            <w:r>
              <w:rPr>
                <w:rFonts w:hint="eastAsia"/>
                <w:highlight w:val="none"/>
              </w:rPr>
              <w:t>冷冻库</w:t>
            </w:r>
            <w:r>
              <w:rPr>
                <w:rFonts w:hint="eastAsia"/>
                <w:highlight w:val="none"/>
                <w:lang w:val="en-US" w:eastAsia="zh-CN"/>
              </w:rPr>
              <w:t>/柜、</w:t>
            </w:r>
            <w:r>
              <w:rPr>
                <w:rFonts w:ascii="Segoe UI Emoji" w:hAnsi="Segoe UI Emoji" w:cs="Segoe UI Emoji"/>
                <w:szCs w:val="21"/>
                <w:highlight w:val="none"/>
              </w:rPr>
              <w:t>☑</w:t>
            </w:r>
            <w:r>
              <w:rPr>
                <w:rFonts w:hint="eastAsia"/>
                <w:highlight w:val="none"/>
              </w:rPr>
              <w:t>冷藏库</w:t>
            </w:r>
            <w:r>
              <w:rPr>
                <w:rFonts w:hint="eastAsia"/>
                <w:highlight w:val="none"/>
                <w:lang w:val="en-US" w:eastAsia="zh-CN"/>
              </w:rPr>
              <w:t>/柜、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□</w:t>
            </w:r>
            <w:r>
              <w:rPr>
                <w:rFonts w:hint="eastAsia"/>
                <w:highlight w:val="none"/>
              </w:rPr>
              <w:t>实验室/化验室等）</w:t>
            </w:r>
          </w:p>
          <w:p>
            <w:pPr>
              <w:widowControl/>
              <w:spacing w:before="40"/>
              <w:jc w:val="left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☑可以满足运行要求；□基本可以满足运行要求；</w:t>
            </w:r>
          </w:p>
          <w:p>
            <w:pPr>
              <w:rPr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□不可以满足运行要求，说明</w:t>
            </w:r>
            <w:r>
              <w:rPr>
                <w:rFonts w:hint="eastAsia"/>
                <w:highlight w:val="none"/>
                <w:u w:val="single"/>
              </w:rPr>
              <w:t xml:space="preserve"> </w:t>
            </w:r>
            <w:r>
              <w:rPr>
                <w:highlight w:val="none"/>
                <w:u w:val="single"/>
              </w:rPr>
              <w:t xml:space="preserve">                                                          </w:t>
            </w:r>
            <w:r>
              <w:rPr>
                <w:rFonts w:hint="eastAsia"/>
                <w:highlight w:val="none"/>
                <w:u w:val="single"/>
              </w:rPr>
              <w:t xml:space="preserve">； </w:t>
            </w:r>
            <w:r>
              <w:rPr>
                <w:highlight w:val="none"/>
                <w:u w:val="single"/>
              </w:rPr>
              <w:t xml:space="preserve"> </w:t>
            </w:r>
          </w:p>
          <w:p>
            <w:pPr>
              <w:widowControl/>
              <w:spacing w:before="40"/>
              <w:jc w:val="left"/>
              <w:rPr>
                <w:szCs w:val="21"/>
                <w:highlight w:val="none"/>
                <w:u w:val="single"/>
              </w:rPr>
            </w:pPr>
            <w:r>
              <w:rPr>
                <w:rFonts w:hint="eastAsia"/>
                <w:szCs w:val="21"/>
                <w:highlight w:val="none"/>
              </w:rPr>
              <w:t>常温库：</w:t>
            </w:r>
            <w:r>
              <w:rPr>
                <w:rFonts w:hint="eastAsia"/>
                <w:szCs w:val="21"/>
                <w:highlight w:val="none"/>
                <w:u w:val="single"/>
              </w:rPr>
              <w:t>_</w:t>
            </w:r>
            <w:r>
              <w:rPr>
                <w:rFonts w:hint="eastAsia"/>
                <w:szCs w:val="21"/>
                <w:highlight w:val="none"/>
                <w:u w:val="single"/>
                <w:lang w:val="en-US" w:eastAsia="zh-CN"/>
              </w:rPr>
              <w:t>10</w:t>
            </w:r>
            <w:r>
              <w:rPr>
                <w:rFonts w:hint="eastAsia"/>
                <w:szCs w:val="21"/>
                <w:highlight w:val="none"/>
                <w:u w:val="single"/>
              </w:rPr>
              <w:t xml:space="preserve"> ℃</w:t>
            </w:r>
            <w:r>
              <w:rPr>
                <w:rFonts w:hint="eastAsia"/>
                <w:szCs w:val="21"/>
                <w:highlight w:val="none"/>
              </w:rPr>
              <w:t>，</w:t>
            </w:r>
            <w:r>
              <w:rPr>
                <w:rFonts w:hint="eastAsia"/>
                <w:szCs w:val="21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szCs w:val="21"/>
                <w:highlight w:val="none"/>
                <w:u w:val="single"/>
                <w:lang w:val="en-US" w:eastAsia="zh-CN"/>
              </w:rPr>
              <w:t>72%</w:t>
            </w:r>
            <w:r>
              <w:rPr>
                <w:rFonts w:hint="eastAsia"/>
                <w:szCs w:val="21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szCs w:val="21"/>
                <w:highlight w:val="none"/>
              </w:rPr>
              <w:t>%（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Cs w:val="21"/>
                <w:highlight w:val="none"/>
              </w:rPr>
              <w:t>个）</w:t>
            </w:r>
          </w:p>
          <w:p>
            <w:pPr>
              <w:widowControl/>
              <w:spacing w:before="40"/>
              <w:jc w:val="left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冷冻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柜/</w:t>
            </w:r>
            <w:r>
              <w:rPr>
                <w:rFonts w:hint="eastAsia"/>
                <w:szCs w:val="21"/>
                <w:highlight w:val="none"/>
              </w:rPr>
              <w:t>库温度：</w:t>
            </w:r>
            <w:r>
              <w:rPr>
                <w:rFonts w:hint="eastAsia"/>
                <w:szCs w:val="21"/>
                <w:highlight w:val="none"/>
                <w:u w:val="single"/>
              </w:rPr>
              <w:t>-</w:t>
            </w:r>
            <w:r>
              <w:rPr>
                <w:rFonts w:hint="eastAsia"/>
                <w:szCs w:val="21"/>
                <w:highlight w:val="none"/>
                <w:u w:val="single"/>
                <w:lang w:val="en-US" w:eastAsia="zh-CN"/>
              </w:rPr>
              <w:t>14</w:t>
            </w:r>
            <w:r>
              <w:rPr>
                <w:rFonts w:hint="eastAsia"/>
                <w:szCs w:val="21"/>
                <w:highlight w:val="none"/>
              </w:rPr>
              <w:t>℃；</w:t>
            </w:r>
          </w:p>
          <w:p>
            <w:pPr>
              <w:widowControl/>
              <w:spacing w:before="40"/>
              <w:jc w:val="left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冷藏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柜/</w:t>
            </w:r>
            <w:r>
              <w:rPr>
                <w:rFonts w:hint="eastAsia"/>
                <w:szCs w:val="21"/>
                <w:highlight w:val="none"/>
              </w:rPr>
              <w:t>库温度：</w:t>
            </w:r>
            <w:r>
              <w:rPr>
                <w:rFonts w:hint="eastAsia"/>
                <w:szCs w:val="21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szCs w:val="21"/>
                <w:highlight w:val="none"/>
                <w:u w:val="single"/>
                <w:lang w:val="en-US" w:eastAsia="zh-CN"/>
              </w:rPr>
              <w:t>1</w:t>
            </w:r>
            <w:r>
              <w:rPr>
                <w:rFonts w:hint="eastAsia"/>
                <w:szCs w:val="21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szCs w:val="21"/>
                <w:highlight w:val="none"/>
              </w:rPr>
              <w:t>℃</w:t>
            </w:r>
            <w:r>
              <w:rPr>
                <w:szCs w:val="21"/>
                <w:highlight w:val="none"/>
              </w:rPr>
              <w:t xml:space="preserve">    </w:t>
            </w:r>
          </w:p>
          <w:p>
            <w:pPr>
              <w:widowControl/>
              <w:spacing w:before="40"/>
              <w:jc w:val="left"/>
            </w:pPr>
            <w:r>
              <w:rPr>
                <w:szCs w:val="21"/>
              </w:rPr>
              <w:t xml:space="preserve"> </w:t>
            </w: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确认生产/服务流程：</w:t>
            </w:r>
          </w:p>
          <w:p>
            <w:pPr>
              <w:widowControl/>
              <w:spacing w:before="4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☑与企业提供的工艺流程一致；□与企业提供的工艺流程基本一致；</w:t>
            </w: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  <w:szCs w:val="21"/>
              </w:rPr>
              <w:t>□与企业提供的工艺流程不一致；</w:t>
            </w:r>
            <w:r>
              <w:rPr>
                <w:rFonts w:hint="eastAsia"/>
              </w:rPr>
              <w:t>说明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                                              </w:t>
            </w:r>
            <w:r>
              <w:rPr>
                <w:rFonts w:hint="eastAsia"/>
                <w:u w:val="singl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r>
              <w:rPr>
                <w:rFonts w:hint="eastAsia"/>
                <w:szCs w:val="21"/>
              </w:rPr>
              <w:t>☑</w:t>
            </w:r>
            <w:r>
              <w:rPr>
                <w:rFonts w:hint="eastAsia"/>
              </w:rPr>
              <w:t>满足要求</w:t>
            </w:r>
          </w:p>
          <w:p>
            <w:r>
              <w:rPr>
                <w:rFonts w:hint="eastAsia"/>
                <w:szCs w:val="21"/>
              </w:rPr>
              <w:t>□</w:t>
            </w:r>
            <w:r>
              <w:rPr>
                <w:rFonts w:hint="eastAsia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</w:rPr>
              <w:t>观察基础设施、监视和测量设备、特种设备的配备情况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观察基础设施（生产设备）</w:t>
            </w:r>
            <w:r>
              <w:rPr>
                <w:rFonts w:hint="eastAsia"/>
                <w:color w:val="000000"/>
                <w:szCs w:val="21"/>
              </w:rPr>
              <w:t>，主要有</w:t>
            </w:r>
            <w:r>
              <w:rPr>
                <w:rFonts w:hint="eastAsia"/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highlight w:val="none"/>
                <w:u w:val="single"/>
                <w:lang w:val="en-US" w:eastAsia="zh-CN"/>
              </w:rPr>
              <w:t>灶具、</w:t>
            </w:r>
            <w:r>
              <w:rPr>
                <w:rFonts w:hint="eastAsia"/>
                <w:color w:val="000000"/>
                <w:highlight w:val="none"/>
                <w:u w:val="single"/>
              </w:rPr>
              <w:t>冷冻库</w:t>
            </w:r>
            <w:r>
              <w:rPr>
                <w:rFonts w:hint="eastAsia"/>
                <w:color w:val="000000"/>
                <w:highlight w:val="none"/>
                <w:u w:val="single"/>
                <w:lang w:val="en-US" w:eastAsia="zh-CN"/>
              </w:rPr>
              <w:t>/柜</w:t>
            </w:r>
            <w:r>
              <w:rPr>
                <w:rFonts w:hint="eastAsia"/>
                <w:color w:val="000000"/>
                <w:highlight w:val="none"/>
                <w:u w:val="single"/>
              </w:rPr>
              <w:t>、</w:t>
            </w:r>
            <w:r>
              <w:rPr>
                <w:rFonts w:hint="eastAsia"/>
                <w:color w:val="000000"/>
                <w:highlight w:val="none"/>
                <w:u w:val="single"/>
                <w:lang w:val="en-US" w:eastAsia="zh-CN"/>
              </w:rPr>
              <w:t>和面机、洗碗机、消毒柜</w:t>
            </w:r>
            <w:r>
              <w:rPr>
                <w:color w:val="000000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 xml:space="preserve">☑ </w:t>
            </w:r>
            <w:r>
              <w:rPr>
                <w:rFonts w:hint="eastAsia"/>
                <w:color w:val="000000"/>
              </w:rPr>
              <w:t xml:space="preserve">运行完好 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运行基本完好 </w:t>
            </w:r>
            <w:r>
              <w:rPr>
                <w:rFonts w:hint="eastAsia"/>
                <w:color w:val="000000"/>
                <w:szCs w:val="21"/>
              </w:rPr>
              <w:t xml:space="preserve">□ </w:t>
            </w:r>
            <w:r>
              <w:rPr>
                <w:rFonts w:hint="eastAsia"/>
                <w:color w:val="000000"/>
              </w:rPr>
              <w:t>运行不完好，说明</w:t>
            </w:r>
            <w:r>
              <w:rPr>
                <w:rFonts w:hint="eastAsia"/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 xml:space="preserve">                                            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rFonts w:hint="eastAsia"/>
                <w:color w:val="000000"/>
                <w:highlight w:val="none"/>
                <w:u w:val="single"/>
              </w:rPr>
            </w:pPr>
            <w:r>
              <w:rPr>
                <w:rFonts w:hint="eastAsia"/>
                <w:color w:val="000000"/>
              </w:rPr>
              <w:t>观</w:t>
            </w:r>
            <w:r>
              <w:rPr>
                <w:rFonts w:hint="eastAsia"/>
                <w:color w:val="000000"/>
                <w:highlight w:val="none"/>
              </w:rPr>
              <w:t>察质量相关的监视和测量设备的种类，</w:t>
            </w:r>
            <w:r>
              <w:rPr>
                <w:rFonts w:hint="eastAsia"/>
                <w:color w:val="000000"/>
                <w:szCs w:val="21"/>
                <w:highlight w:val="none"/>
              </w:rPr>
              <w:t>主要有</w:t>
            </w:r>
            <w:r>
              <w:rPr>
                <w:rFonts w:hint="eastAsia"/>
                <w:color w:val="000000"/>
                <w:highlight w:val="none"/>
                <w:u w:val="single"/>
              </w:rPr>
              <w:t xml:space="preserve"> </w:t>
            </w:r>
            <w:r>
              <w:rPr>
                <w:color w:val="000000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highlight w:val="none"/>
                <w:u w:val="single"/>
              </w:rPr>
              <w:t>温度计</w:t>
            </w:r>
            <w:r>
              <w:rPr>
                <w:color w:val="000000"/>
                <w:highlight w:val="none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highlight w:val="none"/>
                <w:u w:val="single"/>
              </w:rPr>
              <w:t>；</w:t>
            </w:r>
          </w:p>
          <w:p>
            <w:pPr>
              <w:widowControl/>
              <w:spacing w:before="40"/>
              <w:jc w:val="left"/>
              <w:rPr>
                <w:rFonts w:hint="eastAsia"/>
                <w:color w:val="000000"/>
                <w:highlight w:val="none"/>
                <w:u w:val="single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highlight w:val="none"/>
              </w:rPr>
            </w:pPr>
            <w:r>
              <w:rPr>
                <w:rFonts w:hint="eastAsia"/>
                <w:color w:val="000000"/>
                <w:highlight w:val="none"/>
              </w:rPr>
              <w:t>了解检定/校准情况（合格证标识）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highlight w:val="none"/>
              </w:rPr>
              <w:t xml:space="preserve">☑ </w:t>
            </w:r>
            <w:r>
              <w:rPr>
                <w:rFonts w:hint="eastAsia"/>
                <w:color w:val="000000"/>
                <w:highlight w:val="none"/>
              </w:rPr>
              <w:t xml:space="preserve">校准受控 </w:t>
            </w:r>
            <w:r>
              <w:rPr>
                <w:color w:val="000000"/>
                <w:highlight w:val="none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</w:rPr>
              <w:t>□</w:t>
            </w:r>
            <w:r>
              <w:rPr>
                <w:rFonts w:hint="eastAsia"/>
                <w:color w:val="000000"/>
                <w:highlight w:val="none"/>
              </w:rPr>
              <w:t xml:space="preserve">校准基本受控 </w:t>
            </w:r>
            <w:r>
              <w:rPr>
                <w:rFonts w:hint="eastAsia"/>
                <w:color w:val="000000"/>
                <w:szCs w:val="21"/>
                <w:highlight w:val="none"/>
              </w:rPr>
              <w:t xml:space="preserve">□ </w:t>
            </w:r>
            <w:r>
              <w:rPr>
                <w:rFonts w:hint="eastAsia"/>
                <w:color w:val="000000"/>
                <w:highlight w:val="none"/>
              </w:rPr>
              <w:t>校准失控，说明</w:t>
            </w:r>
            <w:r>
              <w:rPr>
                <w:rFonts w:hint="eastAsia"/>
                <w:color w:val="000000"/>
                <w:highlight w:val="none"/>
                <w:u w:val="single"/>
              </w:rPr>
              <w:t xml:space="preserve"> </w:t>
            </w:r>
            <w:r>
              <w:rPr>
                <w:color w:val="000000"/>
                <w:highlight w:val="none"/>
                <w:u w:val="single"/>
              </w:rPr>
              <w:t xml:space="preserve">        </w:t>
            </w:r>
            <w:r>
              <w:rPr>
                <w:color w:val="000000"/>
                <w:u w:val="single"/>
              </w:rPr>
              <w:t xml:space="preserve">                                    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21"/>
              </w:rPr>
            </w:pPr>
          </w:p>
          <w:p>
            <w:pPr>
              <w:widowControl/>
              <w:spacing w:before="40"/>
              <w:jc w:val="left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观察使用特种设备的种类并了解定期检测和备案登记情况</w:t>
            </w:r>
            <w:r>
              <w:rPr>
                <w:rFonts w:hint="eastAsia"/>
                <w:color w:val="000000"/>
                <w:lang w:eastAsia="zh-CN"/>
              </w:rPr>
              <w:t>（</w:t>
            </w:r>
            <w:r>
              <w:rPr>
                <w:rFonts w:hint="eastAsia"/>
                <w:color w:val="000000"/>
                <w:lang w:val="en-US" w:eastAsia="zh-CN"/>
              </w:rPr>
              <w:t>不适用）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□场内机动车辆（叉车）；□起重机械；□压力容器；□压力管道；□外购蒸汽；□电梯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观察工作环境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影响该企业的产品/服务质量并对工作环境特殊的因素是：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物理因素：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温度   </w:t>
            </w: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湿度    </w:t>
            </w: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清洁卫生   </w:t>
            </w: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照度 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噪声   </w:t>
            </w: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空气流通  </w:t>
            </w: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5S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社会因素（服务业必查）：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非歧视   </w:t>
            </w: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非对抗   </w:t>
            </w: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安定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心理因素（服务业必查）：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过度疲劳   </w:t>
            </w: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情绪不稳定    </w:t>
            </w:r>
            <w:r>
              <w:rPr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压力过大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</w:rPr>
            </w:pPr>
            <w:bookmarkStart w:id="2" w:name="_GoBack"/>
            <w:bookmarkEnd w:id="2"/>
            <w:r>
              <w:rPr>
                <w:rFonts w:hint="eastAsia"/>
                <w:color w:val="000000"/>
                <w:szCs w:val="18"/>
              </w:rPr>
              <w:t>与申请信息变更的说明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numPr>
                <w:ilvl w:val="0"/>
                <w:numId w:val="1"/>
              </w:numPr>
              <w:ind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注册地址变更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经营地址变更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认证范围变更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员工人数变更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临时现场变更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 无变更                                          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Cs w:val="18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识别二阶段审核的资源配置情况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有生产/服务现场   </w:t>
            </w: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领导层可以迎审  </w:t>
            </w: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交通食宿  </w:t>
            </w: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劳保用品  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□ 其他：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二阶段日期的可接受性  </w:t>
            </w: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>审核组成员的可接受性  □一阶段的问题已整改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不存在影响二阶段审核的问题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15"/>
                <w:szCs w:val="15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</w:tbl>
    <w:p>
      <w:r>
        <w:ptab w:relativeTo="margin" w:alignment="center" w:leader="none"/>
      </w:r>
    </w:p>
    <w:p>
      <w:pPr>
        <w:pStyle w:val="3"/>
        <w:rPr>
          <w:rFonts w:hint="eastAsia"/>
        </w:rPr>
      </w:pPr>
      <w:r>
        <w:rPr>
          <w:rFonts w:hint="eastAsia"/>
        </w:rPr>
        <w:t>说明：不符合标注N</w:t>
      </w: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225675" cy="2173605"/>
            <wp:effectExtent l="0" t="0" r="952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4240" cy="2273935"/>
            <wp:effectExtent l="0" t="0" r="1016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3615" cy="2146300"/>
            <wp:effectExtent l="0" t="0" r="698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890" cy="209867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216785" cy="2209165"/>
            <wp:effectExtent l="0" t="0" r="571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5805" cy="2066290"/>
            <wp:effectExtent l="0" t="0" r="10795" b="38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0450" cy="2018030"/>
            <wp:effectExtent l="0" t="0" r="6350" b="12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0435" cy="2318385"/>
            <wp:effectExtent l="0" t="0" r="12065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p>
      <w:pPr>
        <w:pStyle w:val="3"/>
        <w:rPr>
          <w:rFonts w:hint="eastAsia" w:eastAsia="宋体"/>
          <w:lang w:eastAsia="zh-CN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4"/>
      <w:pBdr>
        <w:bottom w:val="none" w:color="auto" w:sz="0" w:space="1"/>
      </w:pBdr>
      <w:spacing w:line="320" w:lineRule="exact"/>
      <w:ind w:firstLine="720" w:firstLineChars="400"/>
      <w:jc w:val="left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10160" b="2540"/>
              <wp:wrapNone/>
              <wp:docPr id="2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23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</w:t>
                          </w:r>
                          <w:r>
                            <w:rPr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管理体系审核记录表(03版)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61312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hBqrl1gAAAAoBAAAPAAAAAAAAAAEAIAAAACIA&#10;AABkcnMvZG93bnJldi54bWxQSwECFAAUAAAACACHTuJAd6rlctIBAACPAwAADgAAAAAAAAABACAA&#10;AAAlAQAAZHJzL2Uyb0RvYy54bWxQSwUGAAAAAAYABgBZAQAAaQ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</w:t>
                    </w:r>
                    <w:r>
                      <w:rPr>
                        <w:sz w:val="18"/>
                        <w:szCs w:val="18"/>
                      </w:rPr>
                      <w:t>13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管理体系审核记录表(03版)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13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C6C60"/>
    <w:multiLevelType w:val="multilevel"/>
    <w:tmpl w:val="31EC6C60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3B4"/>
    <w:rsid w:val="0000038F"/>
    <w:rsid w:val="00001B22"/>
    <w:rsid w:val="000133D6"/>
    <w:rsid w:val="00016C4A"/>
    <w:rsid w:val="0003373A"/>
    <w:rsid w:val="00050712"/>
    <w:rsid w:val="0005126F"/>
    <w:rsid w:val="00062769"/>
    <w:rsid w:val="000669D2"/>
    <w:rsid w:val="00074D9E"/>
    <w:rsid w:val="00076F03"/>
    <w:rsid w:val="000774DB"/>
    <w:rsid w:val="000847D2"/>
    <w:rsid w:val="000914E7"/>
    <w:rsid w:val="00097367"/>
    <w:rsid w:val="000A3FE8"/>
    <w:rsid w:val="000C6230"/>
    <w:rsid w:val="000D470C"/>
    <w:rsid w:val="00100C47"/>
    <w:rsid w:val="00103E50"/>
    <w:rsid w:val="00105A91"/>
    <w:rsid w:val="00117F16"/>
    <w:rsid w:val="00126ADF"/>
    <w:rsid w:val="00142813"/>
    <w:rsid w:val="001462B0"/>
    <w:rsid w:val="0016190B"/>
    <w:rsid w:val="00175F61"/>
    <w:rsid w:val="00180066"/>
    <w:rsid w:val="001852D8"/>
    <w:rsid w:val="00185974"/>
    <w:rsid w:val="0019467A"/>
    <w:rsid w:val="0019684F"/>
    <w:rsid w:val="001A2D7F"/>
    <w:rsid w:val="001D3EA6"/>
    <w:rsid w:val="001E0D5A"/>
    <w:rsid w:val="0020266E"/>
    <w:rsid w:val="002231B7"/>
    <w:rsid w:val="00235319"/>
    <w:rsid w:val="0024589D"/>
    <w:rsid w:val="002A4533"/>
    <w:rsid w:val="002D012E"/>
    <w:rsid w:val="002E5391"/>
    <w:rsid w:val="00301F7B"/>
    <w:rsid w:val="00311C11"/>
    <w:rsid w:val="00313712"/>
    <w:rsid w:val="003213B8"/>
    <w:rsid w:val="00326663"/>
    <w:rsid w:val="003308A5"/>
    <w:rsid w:val="00337922"/>
    <w:rsid w:val="00340867"/>
    <w:rsid w:val="00340955"/>
    <w:rsid w:val="00341ED3"/>
    <w:rsid w:val="00372890"/>
    <w:rsid w:val="00380837"/>
    <w:rsid w:val="00392164"/>
    <w:rsid w:val="003A5AB1"/>
    <w:rsid w:val="003D039F"/>
    <w:rsid w:val="003D275C"/>
    <w:rsid w:val="00410914"/>
    <w:rsid w:val="00427FB3"/>
    <w:rsid w:val="00434A1B"/>
    <w:rsid w:val="00476214"/>
    <w:rsid w:val="00480A77"/>
    <w:rsid w:val="004928E0"/>
    <w:rsid w:val="00494D03"/>
    <w:rsid w:val="004A6FE6"/>
    <w:rsid w:val="004B1820"/>
    <w:rsid w:val="004E2167"/>
    <w:rsid w:val="00536930"/>
    <w:rsid w:val="00564E53"/>
    <w:rsid w:val="00567F32"/>
    <w:rsid w:val="00575805"/>
    <w:rsid w:val="00576904"/>
    <w:rsid w:val="00577053"/>
    <w:rsid w:val="00577834"/>
    <w:rsid w:val="00580443"/>
    <w:rsid w:val="00591A66"/>
    <w:rsid w:val="005B6758"/>
    <w:rsid w:val="005C2AC8"/>
    <w:rsid w:val="005E1D4D"/>
    <w:rsid w:val="005F277C"/>
    <w:rsid w:val="005F54B8"/>
    <w:rsid w:val="00604E69"/>
    <w:rsid w:val="006102AC"/>
    <w:rsid w:val="00622D37"/>
    <w:rsid w:val="00644FE2"/>
    <w:rsid w:val="006548E9"/>
    <w:rsid w:val="00674CE8"/>
    <w:rsid w:val="0067640C"/>
    <w:rsid w:val="0067722B"/>
    <w:rsid w:val="00680998"/>
    <w:rsid w:val="006A51B5"/>
    <w:rsid w:val="006D42BE"/>
    <w:rsid w:val="006E4040"/>
    <w:rsid w:val="006E678B"/>
    <w:rsid w:val="006E7BE3"/>
    <w:rsid w:val="006E7EC4"/>
    <w:rsid w:val="006F4C57"/>
    <w:rsid w:val="00741F8E"/>
    <w:rsid w:val="0074211D"/>
    <w:rsid w:val="007454C1"/>
    <w:rsid w:val="007578DC"/>
    <w:rsid w:val="007757F3"/>
    <w:rsid w:val="00797D01"/>
    <w:rsid w:val="007C25E5"/>
    <w:rsid w:val="007E5B71"/>
    <w:rsid w:val="007E6AEB"/>
    <w:rsid w:val="00823C41"/>
    <w:rsid w:val="00824194"/>
    <w:rsid w:val="00854B68"/>
    <w:rsid w:val="008653B6"/>
    <w:rsid w:val="00871C15"/>
    <w:rsid w:val="008726E2"/>
    <w:rsid w:val="00891B53"/>
    <w:rsid w:val="008973EE"/>
    <w:rsid w:val="008A2795"/>
    <w:rsid w:val="008C7D6A"/>
    <w:rsid w:val="008F31C6"/>
    <w:rsid w:val="0090203B"/>
    <w:rsid w:val="009051F1"/>
    <w:rsid w:val="00916110"/>
    <w:rsid w:val="00930C74"/>
    <w:rsid w:val="0093215A"/>
    <w:rsid w:val="00964673"/>
    <w:rsid w:val="00971600"/>
    <w:rsid w:val="00981736"/>
    <w:rsid w:val="009973B4"/>
    <w:rsid w:val="009C0511"/>
    <w:rsid w:val="009F1F00"/>
    <w:rsid w:val="009F78F1"/>
    <w:rsid w:val="009F7EED"/>
    <w:rsid w:val="00A033D0"/>
    <w:rsid w:val="00A061E7"/>
    <w:rsid w:val="00A24828"/>
    <w:rsid w:val="00A25123"/>
    <w:rsid w:val="00A27ED7"/>
    <w:rsid w:val="00A66E8D"/>
    <w:rsid w:val="00AA4BB6"/>
    <w:rsid w:val="00AB0955"/>
    <w:rsid w:val="00AB7CBD"/>
    <w:rsid w:val="00AC3459"/>
    <w:rsid w:val="00AD1D75"/>
    <w:rsid w:val="00AF0AAB"/>
    <w:rsid w:val="00B003DD"/>
    <w:rsid w:val="00B07E97"/>
    <w:rsid w:val="00B22211"/>
    <w:rsid w:val="00B258C1"/>
    <w:rsid w:val="00B317B8"/>
    <w:rsid w:val="00B90C74"/>
    <w:rsid w:val="00B90E6D"/>
    <w:rsid w:val="00B915AC"/>
    <w:rsid w:val="00B94AE0"/>
    <w:rsid w:val="00BB78B7"/>
    <w:rsid w:val="00BD73F7"/>
    <w:rsid w:val="00BF597E"/>
    <w:rsid w:val="00C15170"/>
    <w:rsid w:val="00C220BC"/>
    <w:rsid w:val="00C35CB6"/>
    <w:rsid w:val="00C51A36"/>
    <w:rsid w:val="00C55228"/>
    <w:rsid w:val="00C616BB"/>
    <w:rsid w:val="00C721AE"/>
    <w:rsid w:val="00C744D2"/>
    <w:rsid w:val="00C903EE"/>
    <w:rsid w:val="00CA34AB"/>
    <w:rsid w:val="00CA7054"/>
    <w:rsid w:val="00CB321E"/>
    <w:rsid w:val="00CC7D3E"/>
    <w:rsid w:val="00CE315A"/>
    <w:rsid w:val="00CF147D"/>
    <w:rsid w:val="00D06F59"/>
    <w:rsid w:val="00D1278E"/>
    <w:rsid w:val="00D21991"/>
    <w:rsid w:val="00D25749"/>
    <w:rsid w:val="00D302DC"/>
    <w:rsid w:val="00D41E07"/>
    <w:rsid w:val="00D42726"/>
    <w:rsid w:val="00D8388C"/>
    <w:rsid w:val="00DA4961"/>
    <w:rsid w:val="00DA532E"/>
    <w:rsid w:val="00DD4BA7"/>
    <w:rsid w:val="00DF0EFE"/>
    <w:rsid w:val="00E05156"/>
    <w:rsid w:val="00E10057"/>
    <w:rsid w:val="00E13F1E"/>
    <w:rsid w:val="00E503E3"/>
    <w:rsid w:val="00E60789"/>
    <w:rsid w:val="00E60CEC"/>
    <w:rsid w:val="00E678D6"/>
    <w:rsid w:val="00E70994"/>
    <w:rsid w:val="00E734D5"/>
    <w:rsid w:val="00E96296"/>
    <w:rsid w:val="00EA0FDC"/>
    <w:rsid w:val="00EA1A44"/>
    <w:rsid w:val="00EA6891"/>
    <w:rsid w:val="00EB0164"/>
    <w:rsid w:val="00EC2D9D"/>
    <w:rsid w:val="00ED0F62"/>
    <w:rsid w:val="00ED31DE"/>
    <w:rsid w:val="00F05CBB"/>
    <w:rsid w:val="00F135F7"/>
    <w:rsid w:val="00F17883"/>
    <w:rsid w:val="00F25A3D"/>
    <w:rsid w:val="00F35C3A"/>
    <w:rsid w:val="00F3608E"/>
    <w:rsid w:val="00F37693"/>
    <w:rsid w:val="00F411FF"/>
    <w:rsid w:val="00F5531C"/>
    <w:rsid w:val="00F70CA8"/>
    <w:rsid w:val="00F71ED3"/>
    <w:rsid w:val="00F85FCD"/>
    <w:rsid w:val="00F9689E"/>
    <w:rsid w:val="00FE4304"/>
    <w:rsid w:val="016A3222"/>
    <w:rsid w:val="023E3548"/>
    <w:rsid w:val="023E7EF8"/>
    <w:rsid w:val="02E73A17"/>
    <w:rsid w:val="033D1C2C"/>
    <w:rsid w:val="03CC01AD"/>
    <w:rsid w:val="04242A2B"/>
    <w:rsid w:val="0450103B"/>
    <w:rsid w:val="0462648E"/>
    <w:rsid w:val="048575B6"/>
    <w:rsid w:val="04B910D8"/>
    <w:rsid w:val="04C1011A"/>
    <w:rsid w:val="05A97751"/>
    <w:rsid w:val="068C7AD3"/>
    <w:rsid w:val="06EE4683"/>
    <w:rsid w:val="07687D49"/>
    <w:rsid w:val="089D2465"/>
    <w:rsid w:val="08BA3C76"/>
    <w:rsid w:val="0B0349A4"/>
    <w:rsid w:val="0B6264F3"/>
    <w:rsid w:val="0BA547CC"/>
    <w:rsid w:val="0BAB3B27"/>
    <w:rsid w:val="0C785F7D"/>
    <w:rsid w:val="0E7B2CC7"/>
    <w:rsid w:val="0F0D1284"/>
    <w:rsid w:val="0F751007"/>
    <w:rsid w:val="108219C2"/>
    <w:rsid w:val="10957F92"/>
    <w:rsid w:val="109E2734"/>
    <w:rsid w:val="10AB520A"/>
    <w:rsid w:val="11537B43"/>
    <w:rsid w:val="117E6D5A"/>
    <w:rsid w:val="11CD659A"/>
    <w:rsid w:val="12663BB8"/>
    <w:rsid w:val="12787EE6"/>
    <w:rsid w:val="12D12C05"/>
    <w:rsid w:val="12F8092F"/>
    <w:rsid w:val="130E504F"/>
    <w:rsid w:val="136F643C"/>
    <w:rsid w:val="13890C34"/>
    <w:rsid w:val="144E55A7"/>
    <w:rsid w:val="14BA7805"/>
    <w:rsid w:val="15B461F0"/>
    <w:rsid w:val="16674354"/>
    <w:rsid w:val="16950047"/>
    <w:rsid w:val="16C94004"/>
    <w:rsid w:val="18211B2E"/>
    <w:rsid w:val="184C61B5"/>
    <w:rsid w:val="18A12E8E"/>
    <w:rsid w:val="1998244F"/>
    <w:rsid w:val="1A76275A"/>
    <w:rsid w:val="1B121C61"/>
    <w:rsid w:val="1B917B85"/>
    <w:rsid w:val="1B9B6ABA"/>
    <w:rsid w:val="1C5A0E97"/>
    <w:rsid w:val="1C633876"/>
    <w:rsid w:val="1CB32766"/>
    <w:rsid w:val="1F4D1700"/>
    <w:rsid w:val="1F694069"/>
    <w:rsid w:val="1F8B7D7A"/>
    <w:rsid w:val="1FA53B1A"/>
    <w:rsid w:val="205B068C"/>
    <w:rsid w:val="209571C5"/>
    <w:rsid w:val="21016ED3"/>
    <w:rsid w:val="2128795C"/>
    <w:rsid w:val="21517F70"/>
    <w:rsid w:val="217577AF"/>
    <w:rsid w:val="22401A05"/>
    <w:rsid w:val="22847E42"/>
    <w:rsid w:val="24130147"/>
    <w:rsid w:val="24564FE2"/>
    <w:rsid w:val="25117ABF"/>
    <w:rsid w:val="252F00C9"/>
    <w:rsid w:val="25A538BB"/>
    <w:rsid w:val="25F731AD"/>
    <w:rsid w:val="26241121"/>
    <w:rsid w:val="26A36FC5"/>
    <w:rsid w:val="26D86D9D"/>
    <w:rsid w:val="278F25E8"/>
    <w:rsid w:val="283B0D09"/>
    <w:rsid w:val="28AE480B"/>
    <w:rsid w:val="28B643EE"/>
    <w:rsid w:val="290F2A57"/>
    <w:rsid w:val="29384107"/>
    <w:rsid w:val="2A290E0C"/>
    <w:rsid w:val="2ACD303D"/>
    <w:rsid w:val="2B5D50A3"/>
    <w:rsid w:val="2C146BE7"/>
    <w:rsid w:val="2DEB5B9F"/>
    <w:rsid w:val="2EE13094"/>
    <w:rsid w:val="2F2B229D"/>
    <w:rsid w:val="30D4357D"/>
    <w:rsid w:val="31CF5609"/>
    <w:rsid w:val="322F7AAD"/>
    <w:rsid w:val="325374A6"/>
    <w:rsid w:val="3284751F"/>
    <w:rsid w:val="329370DC"/>
    <w:rsid w:val="32D46631"/>
    <w:rsid w:val="337866CB"/>
    <w:rsid w:val="33D92445"/>
    <w:rsid w:val="33F66DD3"/>
    <w:rsid w:val="342E5633"/>
    <w:rsid w:val="354A1DD0"/>
    <w:rsid w:val="357300C6"/>
    <w:rsid w:val="362C71DC"/>
    <w:rsid w:val="368D4A53"/>
    <w:rsid w:val="37741286"/>
    <w:rsid w:val="38442B85"/>
    <w:rsid w:val="385A4AB2"/>
    <w:rsid w:val="38CF3AE1"/>
    <w:rsid w:val="38EF560F"/>
    <w:rsid w:val="39AB58CB"/>
    <w:rsid w:val="39EE592D"/>
    <w:rsid w:val="3A242819"/>
    <w:rsid w:val="3AC608CB"/>
    <w:rsid w:val="3BBB3FFC"/>
    <w:rsid w:val="3BE22D59"/>
    <w:rsid w:val="3C4A64C8"/>
    <w:rsid w:val="3D1E51E8"/>
    <w:rsid w:val="3D207B84"/>
    <w:rsid w:val="3D494F49"/>
    <w:rsid w:val="3D662E26"/>
    <w:rsid w:val="3DCD42A2"/>
    <w:rsid w:val="3EBF4EFB"/>
    <w:rsid w:val="3F634336"/>
    <w:rsid w:val="3FFC3EEB"/>
    <w:rsid w:val="401C59DD"/>
    <w:rsid w:val="40227B96"/>
    <w:rsid w:val="4023192C"/>
    <w:rsid w:val="40D80BB8"/>
    <w:rsid w:val="413B3A27"/>
    <w:rsid w:val="413D1451"/>
    <w:rsid w:val="43683E8F"/>
    <w:rsid w:val="446721FD"/>
    <w:rsid w:val="44E8380F"/>
    <w:rsid w:val="44FC1CFD"/>
    <w:rsid w:val="45F97E8B"/>
    <w:rsid w:val="462C25D5"/>
    <w:rsid w:val="464C000E"/>
    <w:rsid w:val="46F31DBC"/>
    <w:rsid w:val="478A2FD4"/>
    <w:rsid w:val="48925118"/>
    <w:rsid w:val="49D601E2"/>
    <w:rsid w:val="49F65F6A"/>
    <w:rsid w:val="4A040AF9"/>
    <w:rsid w:val="4A474B11"/>
    <w:rsid w:val="4B7A241B"/>
    <w:rsid w:val="4C133CFF"/>
    <w:rsid w:val="4CC776EC"/>
    <w:rsid w:val="4CD55567"/>
    <w:rsid w:val="4CE16555"/>
    <w:rsid w:val="4DB85769"/>
    <w:rsid w:val="4F8F6E42"/>
    <w:rsid w:val="50046D52"/>
    <w:rsid w:val="50486EB2"/>
    <w:rsid w:val="504978B1"/>
    <w:rsid w:val="50F446D1"/>
    <w:rsid w:val="51A77C3C"/>
    <w:rsid w:val="51BB05B9"/>
    <w:rsid w:val="52721D12"/>
    <w:rsid w:val="52AF6B94"/>
    <w:rsid w:val="53D86D55"/>
    <w:rsid w:val="54050D0D"/>
    <w:rsid w:val="54527691"/>
    <w:rsid w:val="547B0E48"/>
    <w:rsid w:val="54AF6381"/>
    <w:rsid w:val="54F02770"/>
    <w:rsid w:val="558E510B"/>
    <w:rsid w:val="55932632"/>
    <w:rsid w:val="57732CC8"/>
    <w:rsid w:val="57D23F41"/>
    <w:rsid w:val="58A62B52"/>
    <w:rsid w:val="58BE376D"/>
    <w:rsid w:val="59FE62E7"/>
    <w:rsid w:val="5A087CD7"/>
    <w:rsid w:val="5AA17491"/>
    <w:rsid w:val="5B926253"/>
    <w:rsid w:val="5BEB433B"/>
    <w:rsid w:val="5C5D1F9F"/>
    <w:rsid w:val="5D023041"/>
    <w:rsid w:val="5D3C6685"/>
    <w:rsid w:val="5D575B4E"/>
    <w:rsid w:val="5D5A33F7"/>
    <w:rsid w:val="5DA72115"/>
    <w:rsid w:val="5DDA3CC4"/>
    <w:rsid w:val="5DE244B7"/>
    <w:rsid w:val="5E4661C7"/>
    <w:rsid w:val="5E512C04"/>
    <w:rsid w:val="5E6A62AC"/>
    <w:rsid w:val="5EA12B9A"/>
    <w:rsid w:val="5FE127AB"/>
    <w:rsid w:val="5FE52ADF"/>
    <w:rsid w:val="601604B1"/>
    <w:rsid w:val="60501976"/>
    <w:rsid w:val="607623F4"/>
    <w:rsid w:val="609376B8"/>
    <w:rsid w:val="61831066"/>
    <w:rsid w:val="61ED470B"/>
    <w:rsid w:val="623138DD"/>
    <w:rsid w:val="62A55CAB"/>
    <w:rsid w:val="6413502E"/>
    <w:rsid w:val="663634DC"/>
    <w:rsid w:val="66DF2DAC"/>
    <w:rsid w:val="67E7208D"/>
    <w:rsid w:val="68F6125C"/>
    <w:rsid w:val="69A27837"/>
    <w:rsid w:val="69F73940"/>
    <w:rsid w:val="6A35028E"/>
    <w:rsid w:val="6A4D59DC"/>
    <w:rsid w:val="6A666DEF"/>
    <w:rsid w:val="6A7C375E"/>
    <w:rsid w:val="6A7E2167"/>
    <w:rsid w:val="6AF11F23"/>
    <w:rsid w:val="6B097B71"/>
    <w:rsid w:val="6C665B72"/>
    <w:rsid w:val="6C7B045A"/>
    <w:rsid w:val="6CAF4B0F"/>
    <w:rsid w:val="6CE23CC2"/>
    <w:rsid w:val="6CF63A0B"/>
    <w:rsid w:val="6E035434"/>
    <w:rsid w:val="6E847463"/>
    <w:rsid w:val="6F753E02"/>
    <w:rsid w:val="6FF16115"/>
    <w:rsid w:val="6FFE2A0A"/>
    <w:rsid w:val="704F0115"/>
    <w:rsid w:val="70E63C29"/>
    <w:rsid w:val="70F03A75"/>
    <w:rsid w:val="711D4B74"/>
    <w:rsid w:val="71A03430"/>
    <w:rsid w:val="724868FF"/>
    <w:rsid w:val="727536BE"/>
    <w:rsid w:val="72824AAA"/>
    <w:rsid w:val="72BC26A9"/>
    <w:rsid w:val="73125CA2"/>
    <w:rsid w:val="731A42E7"/>
    <w:rsid w:val="736232A6"/>
    <w:rsid w:val="73690F68"/>
    <w:rsid w:val="73AD04CB"/>
    <w:rsid w:val="73CD05C1"/>
    <w:rsid w:val="74024AB6"/>
    <w:rsid w:val="751506D8"/>
    <w:rsid w:val="75370FDC"/>
    <w:rsid w:val="75C535E8"/>
    <w:rsid w:val="75E954AA"/>
    <w:rsid w:val="75FF34EF"/>
    <w:rsid w:val="764C516C"/>
    <w:rsid w:val="76CC1AB2"/>
    <w:rsid w:val="775C6119"/>
    <w:rsid w:val="77BC3E2E"/>
    <w:rsid w:val="785E4287"/>
    <w:rsid w:val="78944267"/>
    <w:rsid w:val="78951B16"/>
    <w:rsid w:val="78B81D00"/>
    <w:rsid w:val="78D017A8"/>
    <w:rsid w:val="78D674AA"/>
    <w:rsid w:val="78D83B6F"/>
    <w:rsid w:val="7A1127C5"/>
    <w:rsid w:val="7A447DAB"/>
    <w:rsid w:val="7A907574"/>
    <w:rsid w:val="7ADF52F1"/>
    <w:rsid w:val="7AF26147"/>
    <w:rsid w:val="7C942478"/>
    <w:rsid w:val="7CA96862"/>
    <w:rsid w:val="7CFC1DF1"/>
    <w:rsid w:val="7CFE0310"/>
    <w:rsid w:val="7ED254D9"/>
    <w:rsid w:val="7F1C7527"/>
    <w:rsid w:val="7F3B793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字符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8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2498</Words>
  <Characters>14241</Characters>
  <Lines>118</Lines>
  <Paragraphs>33</Paragraphs>
  <TotalTime>5</TotalTime>
  <ScaleCrop>false</ScaleCrop>
  <LinksUpToDate>false</LinksUpToDate>
  <CharactersWithSpaces>16706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2020-11-06T01:10:00Z</dcterms:created>
  <dc:creator>微软用户</dc:creator>
  <cp:lastModifiedBy>肖新龙</cp:lastModifiedBy>
  <dcterms:modified xsi:type="dcterms:W3CDTF">2020-12-07T03:46:39Z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