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57"/>
        <w:gridCol w:w="1073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lang w:val="en-US" w:eastAsia="zh-CN"/>
              </w:rPr>
              <w:t>管理层、技术部 综合部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</w:rPr>
              <w:t>姚顺春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管代：</w:t>
            </w:r>
            <w:r>
              <w:rPr>
                <w:rFonts w:hint="eastAsia"/>
              </w:rPr>
              <w:t xml:space="preserve">卢志民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欧翠霞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57" w:type="dxa"/>
            <w:vMerge w:val="continue"/>
            <w:vAlign w:val="center"/>
          </w:tcPr>
          <w:p/>
        </w:tc>
        <w:tc>
          <w:tcPr>
            <w:tcW w:w="1073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邝柏臣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2020.12.2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57" w:type="dxa"/>
            <w:vMerge w:val="continue"/>
            <w:vAlign w:val="center"/>
          </w:tcPr>
          <w:p/>
        </w:tc>
        <w:tc>
          <w:tcPr>
            <w:tcW w:w="1073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营业执照、资质、组织机构代码等原件的确认；</w:t>
            </w: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审核范围的确认；</w:t>
            </w:r>
          </w:p>
          <w:p>
            <w:pPr>
              <w:pStyle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/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山华谱测智能科技有限公司</w:t>
            </w:r>
            <w:bookmarkEnd w:id="0"/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注册地址：</w:t>
            </w:r>
            <w:bookmarkStart w:id="1" w:name="注册地址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佛山市顺德区陈村镇赤花居委会广隆工业园兴业4路18号顺联机械城22座420(住所申报)</w:t>
            </w:r>
            <w:bookmarkEnd w:id="1"/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经营地址：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佛山市顺德区陈村镇赤花居委会广隆工业园兴业4路18号顺联机械城22座420(住所申报)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查营业执照，统一社会信用代码：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91440606MA51ULN637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成立日期：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2018-06-14 至 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无限期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法人代表：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莫爵徽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 ，注册资本：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601.57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万人民币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营业执照范围：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经营范围包括研发、推广、咨询、交流、转让：节能技术、环保技术、能源技术、工程技术、电子通信与自动控制技术；环境保护及水污染监测；智能化安装及智能卡系统的工程服务；化工产品检测服务；销售：环保设备、环境监测专用仪器仪表、工业自动控制系统装置、电子工业专用设备、自动化仪器仪表、通用和专用仪器仪表的元件及器件；通用设备及专用设备维修服务；软件开发及技术服务。(依法须经批准的项目，经相关部门批准后方可开展经营活动)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认证范围：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2" w:name="审核范围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QMS: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固体及气体分析设备的研发、销售及技术服务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经确认，认证范围在营业执照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经营范围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内。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无不适用条款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查国家企业信用信息公示系统，企业无异常经营记录、无违法失信记录。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体系的总体策划及运行情况；管理方针、目标的策划、形成、批准过程及适宜性；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认证主管部门：综合部，管代</w:t>
            </w:r>
            <w:r>
              <w:rPr>
                <w:rFonts w:hint="eastAsia"/>
              </w:rPr>
              <w:t xml:space="preserve">董利彦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该公司分为 综合部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技术</w:t>
            </w:r>
            <w:r>
              <w:rPr>
                <w:rFonts w:hint="eastAsia" w:ascii="宋体" w:hAnsi="宋体"/>
                <w:lang w:eastAsia="zh-CN"/>
              </w:rPr>
              <w:t>部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管理体系运行时间：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2020年5月10日发布 ，2020年5月10日实施。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制定、发放、实施了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管理手册、程序文件，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版本 实施日期：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2020年5月10日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；有管理制度和作业指导书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等文件；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公司制订了管理方针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已发布实施，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的质量方针是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科学管理，诚信服务，确保顾客满意；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以人为本，持续改进，促进公司发展。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公司制订了管理目标及管理方案并将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其分解各部门，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制定目标管理方案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考核办法综合部负责考核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，经总经理批准后实施，二阶段细查。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产品开发合格率100%；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服务质量合格率100%；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顾客满意率≥95%。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eastAsia="zh-CN"/>
              </w:rPr>
              <w:t>质量目标完成情况统计表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，公司每</w:t>
            </w:r>
            <w:r>
              <w:rPr>
                <w:rFonts w:hint="eastAsia"/>
                <w:lang w:val="en-US" w:eastAsia="zh-CN"/>
              </w:rPr>
              <w:t>季度</w:t>
            </w:r>
            <w:r>
              <w:rPr>
                <w:rFonts w:hint="eastAsia"/>
                <w:lang w:eastAsia="zh-CN"/>
              </w:rPr>
              <w:t>针对完成情况进行统计，</w:t>
            </w:r>
            <w:r>
              <w:rPr>
                <w:rFonts w:hint="eastAsia"/>
                <w:lang w:val="en-US" w:eastAsia="zh-CN"/>
              </w:rPr>
              <w:t>提供2020年</w:t>
            </w:r>
            <w:r>
              <w:rPr>
                <w:rFonts w:hint="eastAsia"/>
                <w:lang w:eastAsia="zh-CN"/>
              </w:rPr>
              <w:t>统计</w:t>
            </w:r>
            <w:r>
              <w:rPr>
                <w:rFonts w:hint="eastAsia"/>
                <w:lang w:val="en-US" w:eastAsia="zh-CN"/>
              </w:rPr>
              <w:t>2、3季度完成情况，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目标均已完成。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管理评审的策划、实施情况及符合性、有效性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2020年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日，由总经理主持并召开了管理评审，会议由公司最高管理者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姚顺春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总经理主持，会议就本公司的管理方针、管理目标、指标对本公司管理体系的现状的适宜性、充分性和有效性进行了一次全面地、正确地评价。参加本次管理评审会议的有管理者代表、贯标的各职能部门负责人、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部负责人等。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各部门分别提交了部门运行报告，上述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相关证实材料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所为输入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输出为：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最终形成《管理评审报告》，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并提出了改进计划。 详见二阶段审核记录。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人力资源控制情况、目标执行情况、文件控制情况、内部审核情况</w:t>
            </w:r>
          </w:p>
        </w:tc>
        <w:tc>
          <w:tcPr>
            <w:tcW w:w="7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731" w:type="dxa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分解到</w:t>
            </w:r>
            <w:r>
              <w:rPr>
                <w:rFonts w:hint="eastAsia"/>
                <w:szCs w:val="22"/>
                <w:lang w:val="en-US" w:eastAsia="zh-CN"/>
              </w:rPr>
              <w:t>综合</w:t>
            </w:r>
            <w:r>
              <w:rPr>
                <w:rFonts w:hint="eastAsia"/>
                <w:szCs w:val="22"/>
              </w:rPr>
              <w:t>部门的质量目标及完成情况如下：</w:t>
            </w:r>
          </w:p>
          <w:p>
            <w:pPr>
              <w:spacing w:line="300" w:lineRule="auto"/>
              <w:ind w:firstLine="1920" w:firstLineChars="80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培训计划完成率100%</w:t>
            </w:r>
          </w:p>
          <w:p>
            <w:pPr>
              <w:spacing w:line="30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                合同评审率100%</w:t>
            </w:r>
          </w:p>
          <w:p>
            <w:pPr>
              <w:spacing w:line="300" w:lineRule="auto"/>
              <w:ind w:firstLine="1920" w:firstLineChars="80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顾客满意率≥95%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月至2020年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月目标完成情况：均完成，符合要求。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配备了电脑、打印机、服务器等基础设施，满足要求。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依据《人力资源控制程序》的要求进行控制。已识别与QMS相关人员：各部门负责人、技术人员、内审员，提供了岗位职责权限及任职要求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无特殊工种。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</w:t>
            </w:r>
            <w:r>
              <w:rPr>
                <w:rFonts w:hint="eastAsia"/>
                <w:szCs w:val="22"/>
              </w:rPr>
              <w:t>员工岗位能力评价表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培训计划、培训记录，保存完好，符合要求。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人员能力：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张向  动力工程及工程热物理 博士学位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邱展鹏  热能与动力工程  学士学位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《文件控制程序》《记录控制程序》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“受控文件清单”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“文件发放记录”</w:t>
            </w:r>
            <w:r>
              <w:rPr>
                <w:rFonts w:hint="eastAsia"/>
                <w:szCs w:val="22"/>
                <w:lang w:eastAsia="zh-CN"/>
              </w:rPr>
              <w:t>、“</w:t>
            </w:r>
            <w:r>
              <w:rPr>
                <w:rFonts w:hint="eastAsia"/>
                <w:szCs w:val="22"/>
              </w:rPr>
              <w:t>受控文件清单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“</w:t>
            </w:r>
            <w:r>
              <w:rPr>
                <w:rFonts w:hint="eastAsia"/>
                <w:szCs w:val="22"/>
              </w:rPr>
              <w:t>外来文件清单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  <w:r>
              <w:rPr>
                <w:rFonts w:hint="eastAsia"/>
                <w:szCs w:val="22"/>
              </w:rPr>
              <w:t>“记录清单”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文件、记录管理符合要求。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提供《内部审核控制程序》，文件编制符合要求。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公司对审核方案进行了有效策划，内容包括:目的、范围、审核频次、方法，策划内容齐全有效。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内审时间：2020年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日，依据策划的要求实施了审核。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内审员：</w:t>
            </w:r>
            <w:r>
              <w:rPr>
                <w:rFonts w:hint="eastAsia" w:ascii="华文仿宋" w:hAnsi="华文仿宋" w:eastAsia="华文仿宋"/>
                <w:bCs/>
                <w:szCs w:val="28"/>
              </w:rPr>
              <w:t>卢志民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（审核组长）   </w:t>
            </w:r>
            <w:r>
              <w:rPr>
                <w:rFonts w:hint="eastAsia" w:ascii="华文仿宋" w:hAnsi="华文仿宋" w:eastAsia="华文仿宋"/>
                <w:bCs/>
                <w:szCs w:val="28"/>
              </w:rPr>
              <w:t>张向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（组员）</w:t>
            </w:r>
          </w:p>
          <w:p>
            <w:pPr>
              <w:pStyle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抽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2020年度内审计划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“内部日程安排（通知）”、“不符合报告”“审核报告”等记录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内审基本符合要求。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了解产品实现过程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策划、实施和监视测量情况</w:t>
            </w:r>
          </w:p>
        </w:tc>
        <w:tc>
          <w:tcPr>
            <w:tcW w:w="757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7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产品实现流程：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研发流程：设计策划（组成项目组、设计策划、方案策划、专业策划）-设计接口（设计专业间接口）-设计输入-设计输出-设计验证-设计确认-设计完成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技术服务：组建团队（人员派遣）—项目策划（人员、设备、规程、安全）—项目现场实施（维护、咨询、维修）—完工检验—交付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销售流程：客户接触----合同评审----签订合同-----客户付款------入帐------采购----客户提货-----验收-----发货-----收回单据-----交付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/>
                <w:b/>
                <w:bCs/>
              </w:rPr>
              <w:t>设计开发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技术服务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需要确认过程：</w:t>
            </w:r>
            <w:r>
              <w:rPr>
                <w:rFonts w:hint="eastAsia"/>
                <w:b/>
                <w:bCs/>
                <w:lang w:val="en-US" w:eastAsia="zh-CN"/>
              </w:rPr>
              <w:t>销售过程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为实现产品质量目标配置了相应人员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技术人员、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开发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人员等。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技术人员均经过专业培训等)；</w:t>
            </w:r>
          </w:p>
          <w:p>
            <w:pPr>
              <w:pStyle w:val="9"/>
              <w:ind w:firstLine="230" w:firstLineChars="100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租用办公用房，面积760平米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办公设备：电脑、打印机、传真机、电话等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。提供维修保养计划及记录，满足要求。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设计开发设备及监测设备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烟气分析仪 HGA-OES-P01    烟气分析仪（NO2检测器）HGA-OES-P01</w:t>
            </w:r>
          </w:p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执行标准 </w:t>
            </w:r>
            <w:r>
              <w:rPr>
                <w:rFonts w:hint="eastAsia" w:cs="Times New Roman"/>
                <w:bCs/>
                <w:color w:val="000000" w:themeColor="text1"/>
                <w:spacing w:val="1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 xml:space="preserve">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《GB/T 30732-2014 煤的工业分析方法 仪器法》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《GBT 38257-2019 激光诱导击穿光谱法》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《HJ 76-2017 固定污染源烟气（SO2、NOX、颗粒物）排放连续监测系统技术要求及检测方法》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《HJ/T 212 污染源在线自动监控（监测）系统数据传输标准》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JJF 1362-2012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 xml:space="preserve"> 烟气分析仪型式评价大纲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国家质量监督检验检疫.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2013-01-08</w:t>
            </w:r>
            <w:r>
              <w:rPr>
                <w:rFonts w:hint="default" w:eastAsiaTheme="minorEastAsia"/>
                <w:lang w:val="en-US" w:eastAsia="zh-CN"/>
              </w:rPr>
              <w:tab/>
            </w:r>
          </w:p>
          <w:p>
            <w:pPr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 JJG 968-2002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 xml:space="preserve"> 烟气分析仪检定规程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国家质量监督检验检疫.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2002-07-01</w:t>
            </w:r>
            <w:r>
              <w:rPr>
                <w:rFonts w:hint="default" w:eastAsiaTheme="minorEastAsia"/>
                <w:lang w:val="en-US" w:eastAsia="zh-CN"/>
              </w:rPr>
              <w:tab/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接收准则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:</w:t>
            </w: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依据验收交付规范、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交验准则。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服务合同、</w:t>
            </w: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相关标准、用户要求等进行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接收</w:t>
            </w:r>
            <w:r>
              <w:rPr>
                <w:rFonts w:hint="default"/>
                <w:color w:val="000000" w:themeColor="text1"/>
                <w:szCs w:val="22"/>
                <w:lang w:val="en-US" w:eastAsia="zh-CN"/>
              </w:rPr>
              <w:t>，以保证交付的产品满足要求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设计开发及销售过程控制情况</w:t>
            </w:r>
          </w:p>
        </w:tc>
        <w:tc>
          <w:tcPr>
            <w:tcW w:w="757" w:type="dxa"/>
          </w:tcPr>
          <w:p>
            <w:pPr>
              <w:rPr>
                <w:rFonts w:hint="eastAsia"/>
                <w:color w:val="000000" w:themeColor="text1"/>
                <w:szCs w:val="22"/>
              </w:rPr>
            </w:pPr>
          </w:p>
        </w:tc>
        <w:tc>
          <w:tcPr>
            <w:tcW w:w="10731" w:type="dxa"/>
          </w:tcPr>
          <w:p>
            <w:pPr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1.提供已完成设计项目。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项目内容：</w:t>
            </w: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固体设备：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“</w:t>
            </w:r>
            <w:r>
              <w:rPr>
                <w:rFonts w:hint="eastAsia"/>
                <w:color w:val="auto"/>
                <w:sz w:val="24"/>
              </w:rPr>
              <w:t>高精度煤质快速检测技术的研究与应用开发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”</w:t>
            </w:r>
          </w:p>
          <w:p>
            <w:pPr>
              <w:ind w:firstLine="843" w:firstLineChars="300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气体设备：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“</w:t>
            </w:r>
            <w:r>
              <w:rPr>
                <w:bCs/>
                <w:color w:val="auto"/>
                <w:sz w:val="24"/>
              </w:rPr>
              <w:t>CO2</w:t>
            </w:r>
            <w:r>
              <w:rPr>
                <w:rFonts w:hint="eastAsia"/>
                <w:bCs/>
                <w:color w:val="auto"/>
                <w:sz w:val="24"/>
              </w:rPr>
              <w:t>排放连续在线监测系统</w:t>
            </w:r>
            <w:r>
              <w:rPr>
                <w:rFonts w:hint="eastAsia"/>
                <w:color w:val="auto"/>
                <w:sz w:val="24"/>
              </w:rPr>
              <w:t>的研究与应用开发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”</w:t>
            </w:r>
          </w:p>
          <w:p>
            <w:pPr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有相关的设计开发控制记录、验收记录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技术服务：提供有技术服务记录及技术服务临时服务场所，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广州珠江电力有限公司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固体及气体分设备技术服务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施工阶段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</w:p>
          <w:p>
            <w:pPr>
              <w:spacing w:line="360" w:lineRule="auto"/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地址：广州市南沙区开发区内-珠江电厂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距离：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自驾车（1.5小时左右）</w:t>
            </w:r>
          </w:p>
          <w:p>
            <w:pPr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3销售过程控制情况：提供有销售控制记录</w:t>
            </w:r>
          </w:p>
        </w:tc>
        <w:tc>
          <w:tcPr>
            <w:tcW w:w="106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检验人员对产品质量的保障情况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产品放行情况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《绩效监测和测量控制程序》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设备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烟气分析仪 HGA-OES-P01    烟气分析仪（NO2检测器）HGA-OES-P01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公司通过及销售过程的控制进行监视，同时通过内部审核、管评评审进行监视。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不符合、纠正预防措施的控制与实施的有效性（Q）；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述：公司的公司制定有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不合格品控制程序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《纠正预防措施控制程序》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确定了具体的管理要求，对质量检查中发现不合格品进行整改，实施纠正后进行再检验，检查内容及结果建立记录负责人回答：对数据分析评价的方法和内容进行规定。经了解，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提供了公司质量管理体系运行情况报告，包括产品交付合格率、顾客满意率、运行过程控制、供方业绩评定、体系运行绩效情况等方面的汇总分析，工作成果符合预期效果，提出继续保持建议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采购、销售过程控制情况、顾客满意度调查情况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模式为投标。企业根据招标文件要求确定产品技术要求、价格、交付期等是否能够达到，从而确认是否进行投标。中标后进行合同评审并签订合同。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公司主要通过电话方式、微信、QQ、市场调研等了解顾客需求、意见、问询及合同的处理等，不断提高服务水平。主要进行以下沟通：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1、向顾客提供保证产品和服务的有关信息，维护及应急措施。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2、接受顾客问询、询价、合同的处理。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3、对顾客的投诉或意见进行处理和答复。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4、客户信息等顾客财产的处置与管理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提供《满意度调查表》，目前沟通渠道畅通。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提供销售合同及合同评审记录，保存完好，符合要求。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企业有建立合同的更改的流程，合同中产品和服务要求的更改由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负责管理，当客户合同要求变更时，填写“合同变更通知单”通知相关职能部门，并更新相关文件及时通知相关部门。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提供了《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合同变更通知单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保存完整，符合要求。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采购管理控制程序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》，内容符合标准要求。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规定了对选择评价和重新评审供方的方法。通过调查供方的质量保证能力如：产品质量情况、价格情况、交货及时性、售后服务等方面进行评价。符合要求和企业实际情况。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提供有《合格供方名单》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《供方评定记录表》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采购合同、采购检验等记录，采购过程受控。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企业对顾客对产品是否满意的信息进行监视，并编制《满意情况调查表》。对调查表中各项目进行测算，公司于2020年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月对主要客户进行了电话问卷调查，分别对项目及质量、价格、数据准确、问题解决性等内容进行调查，客户均对相关内容进行了反馈，从统计数据中可以看出，顾客满意度为9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%，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符合目标≥95%的要求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，目标完成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6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办公区域现场观察：与质量有关活动的现场观察</w:t>
            </w:r>
          </w:p>
        </w:tc>
        <w:tc>
          <w:tcPr>
            <w:tcW w:w="7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查看公司办公环境适宜，无异常。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经询问查看，注册地址：</w:t>
            </w:r>
            <w:bookmarkStart w:id="3" w:name="生产地址"/>
            <w:r>
              <w:t>佛山市顺德区陈村镇赤花居委会广隆工业园兴业4路18号顺联机械城22座420(住所申报)</w:t>
            </w:r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生产经营地址：</w:t>
            </w:r>
            <w:r>
              <w:t>佛山市顺德区陈村镇赤花居委会广隆工业园兴业4路18号顺联机械城22座420(住所申报)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远程查看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办公场所通道畅通，光线充足，排风设施正常运转。办公楼地面干净整洁，电脑、打印机等办公设施每个工作工位均有。设备运行良好。满足办公需求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从公司的现场及办公情况看，具备二阶段审核的条件。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近两年公司里管理服务全等是否有违规被处罚、曝光情况；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二阶段审核情况</w:t>
            </w:r>
          </w:p>
        </w:tc>
        <w:tc>
          <w:tcPr>
            <w:tcW w:w="7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经查，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近两年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没有发生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质量等是否有违规被处罚、曝光情况。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具备二阶段审核条件，二阶段审核日期：2020.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12.9下午</w:t>
            </w:r>
            <w:bookmarkStart w:id="4" w:name="_GoBack"/>
            <w:bookmarkEnd w:id="4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</w:tcPr>
          <w:p/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4FD1"/>
    <w:multiLevelType w:val="singleLevel"/>
    <w:tmpl w:val="5A6A4F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E678B"/>
    <w:rsid w:val="007757F3"/>
    <w:rsid w:val="007E34EF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81A4B"/>
    <w:rsid w:val="00CE315A"/>
    <w:rsid w:val="00D06F59"/>
    <w:rsid w:val="00D8388C"/>
    <w:rsid w:val="00EB0164"/>
    <w:rsid w:val="00ED0F62"/>
    <w:rsid w:val="0112049F"/>
    <w:rsid w:val="02471F32"/>
    <w:rsid w:val="032D41CE"/>
    <w:rsid w:val="034F5360"/>
    <w:rsid w:val="05574559"/>
    <w:rsid w:val="059D3B89"/>
    <w:rsid w:val="05C40BF0"/>
    <w:rsid w:val="064D1A4F"/>
    <w:rsid w:val="06FF140F"/>
    <w:rsid w:val="078D5D4B"/>
    <w:rsid w:val="09616EA2"/>
    <w:rsid w:val="097A79AF"/>
    <w:rsid w:val="09C63592"/>
    <w:rsid w:val="0AC26DEC"/>
    <w:rsid w:val="0B7F3535"/>
    <w:rsid w:val="0BF45F0C"/>
    <w:rsid w:val="0D287F2B"/>
    <w:rsid w:val="0D4C4241"/>
    <w:rsid w:val="0D610903"/>
    <w:rsid w:val="0DAF18F2"/>
    <w:rsid w:val="10273980"/>
    <w:rsid w:val="108219C2"/>
    <w:rsid w:val="108B5ACB"/>
    <w:rsid w:val="1110240E"/>
    <w:rsid w:val="11370FA2"/>
    <w:rsid w:val="11A1366E"/>
    <w:rsid w:val="11EE3B56"/>
    <w:rsid w:val="123A37D5"/>
    <w:rsid w:val="12671076"/>
    <w:rsid w:val="12DA704D"/>
    <w:rsid w:val="14670DE6"/>
    <w:rsid w:val="16C50018"/>
    <w:rsid w:val="16ED1FFF"/>
    <w:rsid w:val="181053A5"/>
    <w:rsid w:val="18841694"/>
    <w:rsid w:val="18B40523"/>
    <w:rsid w:val="1A29370E"/>
    <w:rsid w:val="1A6B3EA3"/>
    <w:rsid w:val="1AF26115"/>
    <w:rsid w:val="1BE235E4"/>
    <w:rsid w:val="1C6C7552"/>
    <w:rsid w:val="1C84646C"/>
    <w:rsid w:val="1D013E78"/>
    <w:rsid w:val="1D62714A"/>
    <w:rsid w:val="1E140045"/>
    <w:rsid w:val="1FCD3036"/>
    <w:rsid w:val="200E5784"/>
    <w:rsid w:val="20EA40BF"/>
    <w:rsid w:val="21A1160E"/>
    <w:rsid w:val="220728BF"/>
    <w:rsid w:val="23F37A05"/>
    <w:rsid w:val="246D3A6B"/>
    <w:rsid w:val="24817691"/>
    <w:rsid w:val="24B1474B"/>
    <w:rsid w:val="256E2769"/>
    <w:rsid w:val="25DE41C1"/>
    <w:rsid w:val="272A38A8"/>
    <w:rsid w:val="28886DB8"/>
    <w:rsid w:val="288C6B78"/>
    <w:rsid w:val="2965280D"/>
    <w:rsid w:val="29AC4420"/>
    <w:rsid w:val="2B5165B9"/>
    <w:rsid w:val="2BF0428A"/>
    <w:rsid w:val="2CDB7450"/>
    <w:rsid w:val="2CDC22C5"/>
    <w:rsid w:val="2CF63DA1"/>
    <w:rsid w:val="2D3B0381"/>
    <w:rsid w:val="2D804B65"/>
    <w:rsid w:val="2FFC2363"/>
    <w:rsid w:val="3105594C"/>
    <w:rsid w:val="31131BF3"/>
    <w:rsid w:val="314800EE"/>
    <w:rsid w:val="327E23D6"/>
    <w:rsid w:val="33D76529"/>
    <w:rsid w:val="34914A65"/>
    <w:rsid w:val="368B66F1"/>
    <w:rsid w:val="36DD1450"/>
    <w:rsid w:val="37B811B1"/>
    <w:rsid w:val="39544057"/>
    <w:rsid w:val="3A783CDD"/>
    <w:rsid w:val="3C342E3A"/>
    <w:rsid w:val="3E6C4DAB"/>
    <w:rsid w:val="41880D6C"/>
    <w:rsid w:val="41E87CC6"/>
    <w:rsid w:val="42CC3460"/>
    <w:rsid w:val="435D2F7B"/>
    <w:rsid w:val="44A05C3C"/>
    <w:rsid w:val="44C461B5"/>
    <w:rsid w:val="465052DF"/>
    <w:rsid w:val="46660FDC"/>
    <w:rsid w:val="47011C21"/>
    <w:rsid w:val="48446D17"/>
    <w:rsid w:val="48783DB7"/>
    <w:rsid w:val="48945FE5"/>
    <w:rsid w:val="49D3753E"/>
    <w:rsid w:val="4ADB03B6"/>
    <w:rsid w:val="4B014AF0"/>
    <w:rsid w:val="4BF16B09"/>
    <w:rsid w:val="4DA6597F"/>
    <w:rsid w:val="4E9571BC"/>
    <w:rsid w:val="4EB57A7E"/>
    <w:rsid w:val="4EDF64B2"/>
    <w:rsid w:val="504F78CE"/>
    <w:rsid w:val="50554871"/>
    <w:rsid w:val="507A55CF"/>
    <w:rsid w:val="50A84121"/>
    <w:rsid w:val="52E157DC"/>
    <w:rsid w:val="532F3E38"/>
    <w:rsid w:val="53E45CD9"/>
    <w:rsid w:val="54241619"/>
    <w:rsid w:val="55422A42"/>
    <w:rsid w:val="55EF48D9"/>
    <w:rsid w:val="56212E46"/>
    <w:rsid w:val="56290ECA"/>
    <w:rsid w:val="56453B17"/>
    <w:rsid w:val="57F6787C"/>
    <w:rsid w:val="58C00CA7"/>
    <w:rsid w:val="590E4E4D"/>
    <w:rsid w:val="5A6B59F2"/>
    <w:rsid w:val="5CC63670"/>
    <w:rsid w:val="5D31608C"/>
    <w:rsid w:val="5DDB20A9"/>
    <w:rsid w:val="5DED1225"/>
    <w:rsid w:val="5EA12B9A"/>
    <w:rsid w:val="5ED90142"/>
    <w:rsid w:val="5F2C2A6E"/>
    <w:rsid w:val="61160F0A"/>
    <w:rsid w:val="6125709D"/>
    <w:rsid w:val="617848A5"/>
    <w:rsid w:val="627C58DE"/>
    <w:rsid w:val="6306465F"/>
    <w:rsid w:val="63263694"/>
    <w:rsid w:val="63354D36"/>
    <w:rsid w:val="659325D0"/>
    <w:rsid w:val="65AA3A0D"/>
    <w:rsid w:val="660233BE"/>
    <w:rsid w:val="686D34B0"/>
    <w:rsid w:val="69192091"/>
    <w:rsid w:val="69195B4D"/>
    <w:rsid w:val="693D36AD"/>
    <w:rsid w:val="6A3C0C2C"/>
    <w:rsid w:val="6B327BA0"/>
    <w:rsid w:val="6B8504A3"/>
    <w:rsid w:val="6B885EA2"/>
    <w:rsid w:val="6CC73B38"/>
    <w:rsid w:val="6CE94EFA"/>
    <w:rsid w:val="6D186A1C"/>
    <w:rsid w:val="6D4C475B"/>
    <w:rsid w:val="6D543100"/>
    <w:rsid w:val="6DE03A86"/>
    <w:rsid w:val="6E5272ED"/>
    <w:rsid w:val="6FA52CA9"/>
    <w:rsid w:val="72842BB6"/>
    <w:rsid w:val="730E3127"/>
    <w:rsid w:val="73A249E4"/>
    <w:rsid w:val="74504086"/>
    <w:rsid w:val="757F5514"/>
    <w:rsid w:val="76AF2254"/>
    <w:rsid w:val="77A73786"/>
    <w:rsid w:val="77B004A4"/>
    <w:rsid w:val="77DD3A5A"/>
    <w:rsid w:val="78B7098E"/>
    <w:rsid w:val="7AB96E14"/>
    <w:rsid w:val="7BE4061B"/>
    <w:rsid w:val="7C7B2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2020-12-09T13:18:31Z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