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陆超</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2020.12.10</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ascii="Times New Roman" w:hAnsi="Times New Roman" w:eastAsia="宋体"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cs="Times New Roman"/>
                <w:szCs w:val="22"/>
                <w:lang w:val="en-US" w:eastAsia="zh-CN"/>
              </w:rPr>
              <w:t>兼</w:t>
            </w:r>
            <w:r>
              <w:rPr>
                <w:rFonts w:hint="eastAsia" w:ascii="Times New Roman" w:hAnsi="Times New Roman" w:cs="Times New Roman"/>
                <w:szCs w:val="22"/>
              </w:rPr>
              <w:t>管理者代表</w:t>
            </w:r>
            <w:r>
              <w:rPr>
                <w:rFonts w:hint="eastAsia" w:ascii="Times New Roman" w:hAnsi="Times New Roman" w:cs="Times New Roman"/>
                <w:szCs w:val="22"/>
                <w:lang w:val="en-US" w:eastAsia="zh-CN"/>
              </w:rPr>
              <w:t>：</w:t>
            </w:r>
            <w:r>
              <w:rPr>
                <w:rFonts w:hint="eastAsia" w:cs="Times New Roman"/>
                <w:szCs w:val="22"/>
                <w:lang w:eastAsia="zh-CN"/>
              </w:rPr>
              <w:t>陆超</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r>
              <w:rPr>
                <w:rFonts w:hint="eastAsia"/>
                <w:color w:val="000000"/>
                <w:szCs w:val="21"/>
                <w:lang w:eastAsia="zh-CN"/>
              </w:rPr>
              <w:t>安平县三海金属网业有限公司</w:t>
            </w:r>
            <w:r>
              <w:rPr>
                <w:rFonts w:hint="default" w:ascii="Times New Roman" w:hAnsi="Times New Roman" w:cs="Times New Roman"/>
                <w:szCs w:val="22"/>
              </w:rPr>
              <w:t>成立于201</w:t>
            </w:r>
            <w:r>
              <w:rPr>
                <w:rFonts w:hint="eastAsia" w:cs="Times New Roman"/>
                <w:szCs w:val="22"/>
                <w:lang w:val="en-US" w:eastAsia="zh-CN"/>
              </w:rPr>
              <w:t>3</w:t>
            </w:r>
            <w:r>
              <w:rPr>
                <w:rFonts w:hint="default" w:ascii="Times New Roman" w:hAnsi="Times New Roman" w:cs="Times New Roman"/>
                <w:szCs w:val="22"/>
              </w:rPr>
              <w:t>年</w:t>
            </w:r>
            <w:r>
              <w:rPr>
                <w:rFonts w:hint="eastAsia" w:cs="Times New Roman"/>
                <w:szCs w:val="22"/>
                <w:lang w:val="en-US" w:eastAsia="zh-CN"/>
              </w:rPr>
              <w:t>3</w:t>
            </w:r>
            <w:r>
              <w:rPr>
                <w:rFonts w:hint="default" w:ascii="Times New Roman" w:hAnsi="Times New Roman" w:cs="Times New Roman"/>
                <w:szCs w:val="22"/>
              </w:rPr>
              <w:t>月</w:t>
            </w:r>
            <w:r>
              <w:rPr>
                <w:rFonts w:hint="eastAsia" w:cs="Times New Roman"/>
                <w:szCs w:val="22"/>
                <w:lang w:val="en-US" w:eastAsia="zh-CN"/>
              </w:rPr>
              <w:t>21</w:t>
            </w:r>
            <w:r>
              <w:rPr>
                <w:rFonts w:hint="default" w:ascii="Times New Roman" w:hAnsi="Times New Roman" w:cs="Times New Roman"/>
                <w:szCs w:val="22"/>
              </w:rPr>
              <w:t>日，经营地址位于</w:t>
            </w:r>
            <w:r>
              <w:rPr>
                <w:rFonts w:hint="eastAsia"/>
                <w:lang w:eastAsia="zh-CN"/>
              </w:rPr>
              <w:t>安平县程油子乡南二合程村村南100米处</w:t>
            </w:r>
            <w:r>
              <w:rPr>
                <w:rFonts w:hint="default" w:ascii="Times New Roman" w:hAnsi="Times New Roman" w:cs="Times New Roman"/>
                <w:szCs w:val="22"/>
              </w:rPr>
              <w:t>，办公面积</w:t>
            </w:r>
            <w:r>
              <w:rPr>
                <w:rFonts w:hint="eastAsia" w:cs="Times New Roman"/>
                <w:szCs w:val="22"/>
                <w:lang w:val="en-US" w:eastAsia="zh-CN"/>
              </w:rPr>
              <w:t>20</w:t>
            </w:r>
            <w:r>
              <w:rPr>
                <w:rFonts w:hint="default" w:ascii="Times New Roman" w:hAnsi="Times New Roman" w:cs="Times New Roman"/>
                <w:szCs w:val="22"/>
              </w:rPr>
              <w:t>0平米、</w:t>
            </w:r>
            <w:r>
              <w:rPr>
                <w:rFonts w:hint="eastAsia" w:ascii="Times New Roman" w:hAnsi="Times New Roman" w:cs="Times New Roman"/>
                <w:szCs w:val="22"/>
                <w:lang w:val="en-US" w:eastAsia="zh-CN"/>
              </w:rPr>
              <w:t>库房</w:t>
            </w:r>
            <w:r>
              <w:rPr>
                <w:rFonts w:hint="eastAsia" w:cs="Times New Roman"/>
                <w:szCs w:val="22"/>
                <w:lang w:val="en-US" w:eastAsia="zh-CN"/>
              </w:rPr>
              <w:t>5</w:t>
            </w:r>
            <w:r>
              <w:rPr>
                <w:rFonts w:hint="default" w:ascii="Times New Roman" w:hAnsi="Times New Roman" w:cs="Times New Roman"/>
                <w:szCs w:val="22"/>
              </w:rPr>
              <w:t>00平米，主要从事</w:t>
            </w:r>
            <w:r>
              <w:rPr>
                <w:rFonts w:hint="eastAsia" w:ascii="宋体" w:hAnsi="宋体"/>
                <w:szCs w:val="21"/>
                <w:lang w:eastAsia="zh-CN"/>
              </w:rPr>
              <w:t>防护网、护栏网、冲孔网、不锈钢网</w:t>
            </w:r>
            <w:r>
              <w:rPr>
                <w:rFonts w:hint="eastAsia" w:ascii="Times New Roman" w:hAnsi="Times New Roman" w:cs="Times New Roman"/>
                <w:szCs w:val="22"/>
                <w:lang w:val="en-US" w:eastAsia="zh-CN"/>
              </w:rPr>
              <w:t>的销售</w:t>
            </w:r>
            <w:r>
              <w:rPr>
                <w:rFonts w:hint="default" w:ascii="Times New Roman" w:hAnsi="Times New Roman" w:cs="Times New Roman"/>
                <w:szCs w:val="22"/>
              </w:rPr>
              <w:t>，服务于</w:t>
            </w:r>
            <w:r>
              <w:rPr>
                <w:rFonts w:hint="eastAsia" w:cs="Times New Roman"/>
                <w:szCs w:val="22"/>
                <w:lang w:val="en-US" w:eastAsia="zh-CN"/>
              </w:rPr>
              <w:t>电力行业</w:t>
            </w:r>
            <w:r>
              <w:rPr>
                <w:rFonts w:hint="eastAsia" w:ascii="Times New Roman" w:hAnsi="Times New Roman" w:cs="Times New Roman"/>
                <w:szCs w:val="22"/>
                <w:lang w:val="en-US"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color w:val="auto"/>
                <w:sz w:val="21"/>
                <w:szCs w:val="21"/>
              </w:rPr>
            </w:pPr>
            <w:bookmarkStart w:id="0" w:name="审核范围"/>
            <w:r>
              <w:rPr>
                <w:b w:val="0"/>
                <w:bCs w:val="0"/>
                <w:color w:val="auto"/>
                <w:sz w:val="21"/>
                <w:szCs w:val="21"/>
              </w:rPr>
              <w:t>O：</w:t>
            </w:r>
            <w:r>
              <w:rPr>
                <w:rFonts w:hint="eastAsia"/>
                <w:color w:val="auto"/>
                <w:sz w:val="21"/>
                <w:szCs w:val="21"/>
                <w:lang w:eastAsia="zh-CN"/>
              </w:rPr>
              <w:t>防护网、护栏网、冲孔网、不锈钢网</w:t>
            </w:r>
            <w:r>
              <w:rPr>
                <w:b w:val="0"/>
                <w:bCs w:val="0"/>
                <w:color w:val="auto"/>
                <w:sz w:val="21"/>
                <w:szCs w:val="21"/>
              </w:rPr>
              <w:t>的销售及相关职业健康安全管理活动</w:t>
            </w:r>
          </w:p>
          <w:p>
            <w:pPr>
              <w:rPr>
                <w:rFonts w:hint="eastAsia" w:ascii="宋体" w:hAnsi="宋体"/>
                <w:sz w:val="21"/>
                <w:szCs w:val="21"/>
              </w:rPr>
            </w:pPr>
            <w:r>
              <w:rPr>
                <w:b w:val="0"/>
                <w:bCs w:val="0"/>
                <w:color w:val="auto"/>
                <w:sz w:val="21"/>
                <w:szCs w:val="21"/>
              </w:rPr>
              <w:t>E：</w:t>
            </w:r>
            <w:r>
              <w:rPr>
                <w:rFonts w:hint="eastAsia"/>
                <w:color w:val="auto"/>
                <w:sz w:val="21"/>
                <w:szCs w:val="21"/>
                <w:lang w:eastAsia="zh-CN"/>
              </w:rPr>
              <w:t>防护网、护栏网、冲孔网、不锈钢网</w:t>
            </w:r>
            <w:r>
              <w:rPr>
                <w:b w:val="0"/>
                <w:bCs w:val="0"/>
                <w:color w:val="auto"/>
                <w:sz w:val="21"/>
                <w:szCs w:val="21"/>
              </w:rPr>
              <w:t>的销售及相关环境管理活动</w:t>
            </w:r>
            <w:bookmarkEnd w:id="0"/>
          </w:p>
          <w:p>
            <w:pPr>
              <w:rPr>
                <w:rFonts w:hint="eastAsia"/>
              </w:rPr>
            </w:pPr>
            <w:r>
              <w:t>■</w:t>
            </w:r>
            <w:r>
              <w:rPr>
                <w:rFonts w:hint="eastAsia"/>
                <w:lang w:eastAsia="zh-CN"/>
              </w:rPr>
              <w:t>不适用条款</w:t>
            </w:r>
            <w:r>
              <w:rPr>
                <w:rFonts w:hint="eastAsia"/>
              </w:rPr>
              <w:t>：</w:t>
            </w:r>
            <w:r>
              <w:rPr>
                <w:rFonts w:hint="eastAsia"/>
                <w:lang w:val="en-US" w:eastAsia="zh-CN"/>
              </w:rPr>
              <w:t>无</w:t>
            </w:r>
            <w:r>
              <w:rPr>
                <w:rFonts w:hint="eastAsia"/>
              </w:rPr>
              <w:t>。</w:t>
            </w:r>
          </w:p>
          <w:p>
            <w:pPr>
              <w:rPr>
                <w:rFonts w:hint="default"/>
                <w:lang w:val="en-US"/>
              </w:rPr>
            </w:pPr>
            <w:r>
              <w:t>■</w:t>
            </w:r>
            <w:r>
              <w:rPr>
                <w:rFonts w:hint="eastAsia"/>
                <w:u w:val="none"/>
              </w:rPr>
              <w:t>外包过程：</w:t>
            </w:r>
            <w:r>
              <w:rPr>
                <w:rFonts w:hint="eastAsia"/>
                <w:u w:val="none"/>
                <w:lang w:val="en-US" w:eastAsia="zh-CN"/>
              </w:rPr>
              <w:t>产品运输</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10</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lang w:val="en-US" w:eastAsia="zh-CN"/>
              </w:rPr>
            </w:pPr>
            <w:r>
              <w:rPr>
                <w:rFonts w:hint="eastAsia"/>
                <w:lang w:val="en-US" w:eastAsia="zh-CN"/>
              </w:rPr>
              <w:t>EO：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lang w:eastAsia="zh-CN"/>
              </w:rPr>
            </w:pPr>
            <w:r>
              <w:rPr>
                <w:rFonts w:hint="eastAsia" w:cs="宋体"/>
                <w:szCs w:val="22"/>
                <w:lang w:eastAsia="zh-CN"/>
              </w:rPr>
              <w:t>安全第一、保障健康       质量为本、规范经营</w:t>
            </w:r>
          </w:p>
          <w:p>
            <w:pPr>
              <w:rPr>
                <w:rFonts w:hint="eastAsia" w:cs="宋体"/>
                <w:szCs w:val="22"/>
                <w:lang w:eastAsia="zh-CN"/>
              </w:rPr>
            </w:pPr>
            <w:r>
              <w:rPr>
                <w:rFonts w:hint="eastAsia" w:cs="宋体"/>
                <w:szCs w:val="22"/>
                <w:lang w:eastAsia="zh-CN"/>
              </w:rPr>
              <w:t>减少污染、节能降耗       遵纪守法、持续改进。</w:t>
            </w:r>
          </w:p>
          <w:p>
            <w:pPr>
              <w:rPr>
                <w:rFonts w:hint="eastAsia" w:cs="宋体"/>
                <w:szCs w:val="22"/>
              </w:rPr>
            </w:pPr>
            <w:r>
              <w:rPr>
                <w:rFonts w:hint="eastAsia" w:cs="宋体"/>
                <w:szCs w:val="22"/>
              </w:rPr>
              <w:t>总经理证实，与企业的宗旨一直，随管理手册的发布宣传贯彻。</w:t>
            </w:r>
          </w:p>
          <w:p>
            <w:pPr>
              <w:rPr>
                <w:rFonts w:hint="eastAsia" w:cs="宋体"/>
                <w:lang w:eastAsia="zh-CN"/>
              </w:rPr>
            </w:pPr>
            <w:r>
              <w:rPr>
                <w:rFonts w:hint="eastAsia" w:cs="宋体"/>
                <w:lang w:eastAsia="zh-CN"/>
              </w:rPr>
              <w:t>公司环境目标指标：</w:t>
            </w:r>
          </w:p>
          <w:p>
            <w:pPr>
              <w:rPr>
                <w:rFonts w:hint="eastAsia" w:cs="宋体"/>
                <w:lang w:eastAsia="zh-CN"/>
              </w:rPr>
            </w:pPr>
            <w:r>
              <w:rPr>
                <w:rFonts w:hint="eastAsia" w:cs="宋体"/>
                <w:lang w:eastAsia="zh-CN"/>
              </w:rPr>
              <w:t>1.固体废弃物100％分类处置；</w:t>
            </w:r>
          </w:p>
          <w:p>
            <w:pPr>
              <w:rPr>
                <w:rFonts w:hint="eastAsia" w:cs="宋体"/>
                <w:lang w:eastAsia="zh-CN"/>
              </w:rPr>
            </w:pPr>
            <w:r>
              <w:rPr>
                <w:rFonts w:hint="eastAsia" w:cs="宋体"/>
                <w:lang w:eastAsia="zh-CN"/>
              </w:rPr>
              <w:t>2.杜绝火灾事故。</w:t>
            </w:r>
          </w:p>
          <w:p>
            <w:pPr>
              <w:rPr>
                <w:rFonts w:hint="eastAsia" w:cs="宋体"/>
                <w:lang w:eastAsia="zh-CN"/>
              </w:rPr>
            </w:pPr>
            <w:r>
              <w:rPr>
                <w:rFonts w:hint="eastAsia" w:cs="宋体"/>
                <w:lang w:eastAsia="zh-CN"/>
              </w:rPr>
              <w:t>公司职业健康安全指标：</w:t>
            </w:r>
          </w:p>
          <w:p>
            <w:pPr>
              <w:rPr>
                <w:rFonts w:hint="eastAsia" w:cs="宋体"/>
                <w:lang w:eastAsia="zh-CN"/>
              </w:rPr>
            </w:pPr>
            <w:r>
              <w:rPr>
                <w:rFonts w:hint="eastAsia" w:cs="宋体"/>
                <w:lang w:eastAsia="zh-CN"/>
              </w:rPr>
              <w:t>1.杜绝死亡、重伤事故、火灾事故；</w:t>
            </w:r>
          </w:p>
          <w:p>
            <w:pPr>
              <w:rPr>
                <w:rFonts w:hint="eastAsia" w:cs="宋体"/>
                <w:lang w:eastAsia="zh-CN"/>
              </w:rPr>
            </w:pPr>
            <w:r>
              <w:rPr>
                <w:rFonts w:hint="eastAsia" w:cs="宋体"/>
                <w:lang w:eastAsia="zh-CN"/>
              </w:rPr>
              <w:t>2.每年轻伤事故频率控制在3起以内。</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9-10</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销售</w:t>
            </w:r>
            <w:r>
              <w:rPr>
                <w:rFonts w:hint="eastAsia"/>
                <w:lang w:eastAsia="zh-CN"/>
              </w:rPr>
              <w:t>各</w:t>
            </w:r>
            <w:r>
              <w:t>过程中能够遵守相关的法律法规和其它要求，提供合规性评价记录，评价时间：20</w:t>
            </w:r>
            <w:r>
              <w:rPr>
                <w:rFonts w:hint="eastAsia"/>
                <w:lang w:val="en-US" w:eastAsia="zh-CN"/>
              </w:rPr>
              <w:t>20.8.25</w:t>
            </w:r>
            <w:r>
              <w:t>，符合要求。体系运行以来，未发生</w:t>
            </w:r>
            <w:r>
              <w:rPr>
                <w:rFonts w:hint="eastAsia"/>
              </w:rPr>
              <w:t>环境</w:t>
            </w:r>
            <w:r>
              <w:rPr>
                <w:rFonts w:hint="eastAsia"/>
                <w:lang w:eastAsia="zh-CN"/>
              </w:rPr>
              <w:t>安全</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11-12</w:t>
            </w:r>
            <w:r>
              <w:rPr>
                <w:rFonts w:hint="eastAsia"/>
              </w:rPr>
              <w:t>日</w:t>
            </w:r>
          </w:p>
        </w:tc>
        <w:tc>
          <w:tcPr>
            <w:tcW w:w="1090" w:type="dxa"/>
          </w:tcPr>
          <w:p/>
        </w:tc>
      </w:tr>
    </w:tbl>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负责人：王雄才</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2020.12.10</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》、《危险源识别、风险评价控制程序</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lang w:eastAsia="zh-CN"/>
              </w:rPr>
              <w:t>应急准备和响应</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EO：8.2</w:t>
            </w:r>
          </w:p>
        </w:tc>
        <w:tc>
          <w:tcPr>
            <w:tcW w:w="10891" w:type="dxa"/>
            <w:noWrap w:val="0"/>
            <w:vAlign w:val="top"/>
          </w:tcPr>
          <w:p>
            <w:pPr>
              <w:rPr>
                <w:rFonts w:hint="eastAsia"/>
              </w:rPr>
            </w:pPr>
            <w:r>
              <w:rPr>
                <w:rFonts w:hint="eastAsia"/>
              </w:rPr>
              <w:t>策划了《应急准备和响应控制程序》</w:t>
            </w:r>
          </w:p>
          <w:p>
            <w:pPr>
              <w:rPr>
                <w:rFonts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w:t>
            </w:r>
            <w:r>
              <w:rPr>
                <w:rFonts w:hint="eastAsia"/>
              </w:rPr>
              <w:t>应急救援预案。</w:t>
            </w:r>
          </w:p>
        </w:tc>
        <w:tc>
          <w:tcPr>
            <w:tcW w:w="698" w:type="dxa"/>
            <w:noWrap w:val="0"/>
            <w:vAlign w:val="top"/>
          </w:tcPr>
          <w:p/>
        </w:tc>
      </w:tr>
    </w:tbl>
    <w:p/>
    <w:p/>
    <w:p/>
    <w:p/>
    <w:p/>
    <w:p/>
    <w:p/>
    <w:p/>
    <w:p/>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4"/>
                <w:szCs w:val="24"/>
                <w:lang w:val="en-US" w:eastAsia="zh-CN"/>
              </w:rPr>
              <w:t>赵彭飞</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张鹏             </w:t>
            </w:r>
            <w:r>
              <w:rPr>
                <w:rFonts w:hint="eastAsia"/>
                <w:sz w:val="24"/>
                <w:szCs w:val="24"/>
              </w:rPr>
              <w:t>审核时间：</w:t>
            </w:r>
            <w:r>
              <w:rPr>
                <w:rFonts w:hint="eastAsia"/>
                <w:sz w:val="24"/>
                <w:szCs w:val="24"/>
                <w:lang w:val="en-US" w:eastAsia="zh-CN"/>
              </w:rPr>
              <w:t>2020.12.10</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合规义务、法律法规要求</w:t>
            </w:r>
          </w:p>
        </w:tc>
        <w:tc>
          <w:tcPr>
            <w:tcW w:w="960" w:type="dxa"/>
            <w:noWrap w:val="0"/>
            <w:vAlign w:val="top"/>
          </w:tcPr>
          <w:p>
            <w:pPr>
              <w:rPr>
                <w:rFonts w:hint="eastAsia"/>
                <w:lang w:val="en-US" w:eastAsia="zh-CN"/>
              </w:rPr>
            </w:pPr>
            <w:r>
              <w:rPr>
                <w:rFonts w:hint="eastAsia"/>
                <w:lang w:val="en-US" w:eastAsia="zh-CN"/>
              </w:rPr>
              <w:t>EO：7.5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1.管理手册SH-QES-2020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SH</w:t>
            </w:r>
            <w:bookmarkStart w:id="1" w:name="_GoBack"/>
            <w:bookmarkEnd w:id="1"/>
            <w:r>
              <w:rPr>
                <w:rFonts w:hint="eastAsia"/>
                <w:szCs w:val="22"/>
              </w:rPr>
              <w:t>/QES-CX-2020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w:t>
            </w:r>
            <w:r>
              <w:rPr>
                <w:rFonts w:hint="eastAsia"/>
                <w:szCs w:val="22"/>
                <w:lang w:eastAsia="zh-CN"/>
              </w:rPr>
              <w:t>、</w:t>
            </w:r>
            <w:r>
              <w:rPr>
                <w:rFonts w:hint="eastAsia"/>
                <w:szCs w:val="22"/>
              </w:rPr>
              <w:t>触电事故应急救援处理预案等。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》、《危险源识别、风险评价控制程序</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环境、职业健康安全目标指标的合理性，管理方案的可行性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EO：6.2.2</w:t>
            </w:r>
          </w:p>
        </w:tc>
        <w:tc>
          <w:tcPr>
            <w:tcW w:w="10891" w:type="dxa"/>
            <w:noWrap w:val="0"/>
            <w:vAlign w:val="top"/>
          </w:tcPr>
          <w:p>
            <w:r>
              <w:rPr>
                <w:rFonts w:hint="eastAsia" w:cs="宋体"/>
              </w:rPr>
              <w:t>环境目标指标：</w:t>
            </w:r>
            <w:r>
              <w:rPr>
                <w:rFonts w:hint="eastAsia" w:hAnsi="宋体"/>
              </w:rPr>
              <w:t>固体废弃物分类回收率100%，合理处置。</w:t>
            </w:r>
          </w:p>
          <w:p>
            <w:r>
              <w:rPr>
                <w:rFonts w:hint="eastAsia" w:cs="宋体"/>
              </w:rPr>
              <w:t>管理方案：废日光灯放入专用垃圾箱，做好标识，交办公室集中回收，统一处理。废电池用塑料袋装好，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完成时间：</w:t>
            </w:r>
            <w:r>
              <w:rPr>
                <w:rFonts w:hint="eastAsia"/>
                <w:lang w:val="en-US" w:eastAsia="zh-CN"/>
              </w:rPr>
              <w:t>2020.12</w:t>
            </w:r>
            <w:r>
              <w:rPr>
                <w:rFonts w:hint="eastAsia" w:cs="宋体"/>
              </w:rPr>
              <w:t>费用</w:t>
            </w:r>
            <w:r>
              <w:rPr>
                <w:rFonts w:hint="eastAsia" w:cs="宋体"/>
                <w:lang w:val="en-US" w:eastAsia="zh-CN"/>
              </w:rPr>
              <w:t>10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w:t>
            </w:r>
            <w:r>
              <w:rPr>
                <w:rFonts w:hint="eastAsia" w:hAnsi="宋体"/>
                <w:bCs/>
                <w:lang w:val="en-US" w:eastAsia="zh-CN"/>
              </w:rPr>
              <w:t>员工</w:t>
            </w:r>
            <w:r>
              <w:rPr>
                <w:rFonts w:hint="eastAsia" w:hAnsi="宋体"/>
                <w:bCs/>
              </w:rPr>
              <w:t>进行消防知识的培训和教育。3.定期进行安全消防检查。</w:t>
            </w:r>
          </w:p>
          <w:p>
            <w:pPr>
              <w:rPr>
                <w:rFonts w:hint="eastAsia" w:eastAsia="宋体"/>
                <w:lang w:eastAsia="zh-CN"/>
              </w:rPr>
            </w:pPr>
            <w:r>
              <w:rPr>
                <w:rFonts w:hint="eastAsia" w:cs="宋体"/>
              </w:rPr>
              <w:t>完成时间：</w:t>
            </w:r>
            <w:r>
              <w:rPr>
                <w:rFonts w:hint="eastAsia"/>
                <w:lang w:val="en-US" w:eastAsia="zh-CN"/>
              </w:rPr>
              <w:t>2020.12</w:t>
            </w:r>
            <w:r>
              <w:t xml:space="preserve"> </w:t>
            </w:r>
            <w:r>
              <w:rPr>
                <w:rFonts w:hint="eastAsia" w:cs="宋体"/>
              </w:rPr>
              <w:t>费用：</w:t>
            </w:r>
            <w:r>
              <w:rPr>
                <w:rFonts w:hint="eastAsia" w:cs="宋体"/>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1C225A"/>
    <w:rsid w:val="18C15881"/>
    <w:rsid w:val="3CC572DA"/>
    <w:rsid w:val="40E14F3A"/>
    <w:rsid w:val="4832718E"/>
    <w:rsid w:val="48BB346B"/>
    <w:rsid w:val="58EA456B"/>
    <w:rsid w:val="59B71C1C"/>
    <w:rsid w:val="68806F4C"/>
    <w:rsid w:val="6E7A1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2020-12-12T12:49:16Z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