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sz w:val="24"/>
          <w:szCs w:val="2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0644-2020-FH </w:t>
      </w:r>
    </w:p>
    <w:p>
      <w:pPr>
        <w:wordWrap w:val="0"/>
        <w:ind w:right="401" w:rightChars="191"/>
        <w:rPr>
          <w:szCs w:val="44"/>
          <w:u w:val="single"/>
        </w:rPr>
      </w:pP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r>
        <w:rPr>
          <w:rFonts w:hint="eastAsia" w:ascii="楷体" w:hAnsi="楷体" w:eastAsia="楷体"/>
          <w:b/>
          <w:color w:val="000000"/>
          <w:sz w:val="28"/>
          <w:szCs w:val="28"/>
          <w:u w:val="single"/>
          <w:lang w:val="en-US" w:eastAsia="zh-CN"/>
        </w:rPr>
        <w:t>南京佐景电子商务有限公司</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eastAsia="宋体"/>
                <w:szCs w:val="21"/>
                <w:lang w:val="en-US" w:eastAsia="zh-CN"/>
              </w:rPr>
            </w:pPr>
            <w:bookmarkStart w:id="0" w:name="auDate"/>
            <w:bookmarkEnd w:id="0"/>
            <w:r>
              <w:rPr>
                <w:rFonts w:hint="eastAsia" w:ascii="宋体"/>
                <w:b/>
                <w:color w:val="000000"/>
                <w:szCs w:val="21"/>
              </w:rPr>
              <w:t xml:space="preserve"> 2020年</w:t>
            </w:r>
            <w:r>
              <w:rPr>
                <w:rFonts w:ascii="宋体"/>
                <w:b/>
                <w:color w:val="000000"/>
                <w:szCs w:val="21"/>
              </w:rPr>
              <w:t>1</w:t>
            </w:r>
            <w:r>
              <w:rPr>
                <w:rFonts w:hint="eastAsia" w:ascii="宋体"/>
                <w:b/>
                <w:color w:val="000000"/>
                <w:szCs w:val="21"/>
                <w:lang w:val="en-US" w:eastAsia="zh-CN"/>
              </w:rPr>
              <w:t>1</w:t>
            </w:r>
            <w:r>
              <w:rPr>
                <w:rFonts w:hint="eastAsia" w:ascii="宋体"/>
                <w:b/>
                <w:color w:val="000000"/>
                <w:szCs w:val="21"/>
              </w:rPr>
              <w:t xml:space="preserve">月 </w:t>
            </w:r>
            <w:r>
              <w:rPr>
                <w:rFonts w:hint="eastAsia" w:ascii="宋体"/>
                <w:b/>
                <w:color w:val="000000"/>
                <w:szCs w:val="21"/>
                <w:lang w:val="en-US" w:eastAsia="zh-CN"/>
              </w:rPr>
              <w:t>27</w:t>
            </w:r>
            <w:r>
              <w:rPr>
                <w:rFonts w:hint="eastAsia" w:ascii="宋体"/>
                <w:b/>
                <w:color w:val="000000"/>
                <w:szCs w:val="21"/>
              </w:rPr>
              <w:t>日</w:t>
            </w:r>
            <w:r>
              <w:rPr>
                <w:rFonts w:hint="eastAsia" w:ascii="宋体"/>
                <w:b/>
                <w:color w:val="000000"/>
                <w:szCs w:val="21"/>
                <w:lang w:val="en-US" w:eastAsia="zh-CN"/>
              </w:rPr>
              <w:t>08</w:t>
            </w:r>
            <w:r>
              <w:rPr>
                <w:rFonts w:hint="eastAsia" w:ascii="宋体"/>
                <w:b/>
                <w:color w:val="000000"/>
                <w:szCs w:val="21"/>
              </w:rPr>
              <w:t>：</w:t>
            </w:r>
            <w:r>
              <w:rPr>
                <w:rFonts w:ascii="宋体"/>
                <w:b/>
                <w:color w:val="000000"/>
                <w:szCs w:val="21"/>
              </w:rPr>
              <w:t>30</w:t>
            </w:r>
            <w:r>
              <w:rPr>
                <w:rFonts w:hint="eastAsia" w:ascii="宋体"/>
                <w:b/>
                <w:color w:val="000000"/>
                <w:szCs w:val="21"/>
              </w:rPr>
              <w:t xml:space="preserve"> 至 2020年 </w:t>
            </w:r>
            <w:r>
              <w:rPr>
                <w:rFonts w:ascii="宋体"/>
                <w:b/>
                <w:color w:val="000000"/>
                <w:szCs w:val="21"/>
              </w:rPr>
              <w:t>1</w:t>
            </w:r>
            <w:r>
              <w:rPr>
                <w:rFonts w:hint="eastAsia" w:ascii="宋体"/>
                <w:b/>
                <w:color w:val="000000"/>
                <w:szCs w:val="21"/>
                <w:lang w:val="en-US" w:eastAsia="zh-CN"/>
              </w:rPr>
              <w:t>1</w:t>
            </w:r>
            <w:r>
              <w:rPr>
                <w:rFonts w:hint="eastAsia" w:ascii="宋体"/>
                <w:b/>
                <w:color w:val="000000"/>
                <w:szCs w:val="21"/>
              </w:rPr>
              <w:t xml:space="preserve">月 </w:t>
            </w:r>
            <w:r>
              <w:rPr>
                <w:rFonts w:hint="eastAsia" w:ascii="宋体"/>
                <w:b/>
                <w:color w:val="000000"/>
                <w:szCs w:val="21"/>
                <w:lang w:val="en-US" w:eastAsia="zh-CN"/>
              </w:rPr>
              <w:t>2</w:t>
            </w:r>
            <w:r>
              <w:rPr>
                <w:rFonts w:ascii="宋体"/>
                <w:b/>
                <w:color w:val="000000"/>
                <w:szCs w:val="21"/>
              </w:rPr>
              <w:t>7</w:t>
            </w:r>
            <w:r>
              <w:rPr>
                <w:rFonts w:hint="eastAsia" w:ascii="宋体"/>
                <w:b/>
                <w:color w:val="000000"/>
                <w:szCs w:val="21"/>
              </w:rPr>
              <w:t>日 1</w:t>
            </w:r>
            <w:r>
              <w:rPr>
                <w:rFonts w:hint="eastAsia" w:ascii="宋体"/>
                <w:b/>
                <w:color w:val="000000"/>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□ISO45001：2018标准 </w:t>
            </w:r>
          </w:p>
          <w:p>
            <w:pPr>
              <w:rPr>
                <w:lang w:val="de-DE"/>
              </w:rPr>
            </w:pPr>
            <w:r>
              <w:rPr>
                <w:rFonts w:hint="eastAsia" w:ascii="宋体" w:hAnsi="宋体"/>
                <w:b/>
                <w:color w:val="000000"/>
                <w:szCs w:val="21"/>
                <w:lang w:val="de-DE"/>
              </w:rPr>
              <w:t xml:space="preserve">FSMS：☑ </w:t>
            </w:r>
            <w:r>
              <w:rPr>
                <w:rFonts w:hint="eastAsia" w:ascii="宋体" w:hAnsi="宋体"/>
                <w:lang w:val="de-DE"/>
              </w:rPr>
              <w:t>ISO22000:20</w:t>
            </w:r>
            <w:r>
              <w:rPr>
                <w:rFonts w:ascii="宋体" w:hAnsi="宋体"/>
                <w:lang w:val="de-DE"/>
              </w:rPr>
              <w:t>18</w:t>
            </w:r>
            <w:r>
              <w:rPr>
                <w:rFonts w:hint="eastAsia"/>
              </w:rPr>
              <w:t>&amp;</w:t>
            </w:r>
            <w:r>
              <w:rPr>
                <w:rFonts w:hint="eastAsia"/>
                <w:lang w:val="de-DE"/>
              </w:rPr>
              <w:t>专项</w:t>
            </w:r>
            <w:r>
              <w:rPr>
                <w:rFonts w:hint="eastAsia" w:ascii="宋体" w:hAnsi="宋体"/>
                <w:b/>
                <w:color w:val="000000"/>
                <w:szCs w:val="21"/>
                <w:lang w:val="de-DE"/>
              </w:rPr>
              <w:t>技术规范：</w:t>
            </w:r>
            <w:r>
              <w:rPr>
                <w:rFonts w:hint="eastAsia"/>
                <w:szCs w:val="21"/>
                <w:u w:val="single"/>
              </w:rPr>
              <w:t>GB/T 27306-2008《食品安全管理体系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409"/>
        <w:gridCol w:w="993"/>
        <w:gridCol w:w="266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spacing w:line="240" w:lineRule="exact"/>
              <w:jc w:val="center"/>
              <w:rPr>
                <w:b/>
                <w:color w:val="000000"/>
                <w:szCs w:val="21"/>
              </w:rPr>
            </w:pPr>
            <w:r>
              <w:rPr>
                <w:rFonts w:hint="eastAsia"/>
                <w:b/>
                <w:color w:val="000000"/>
                <w:szCs w:val="21"/>
              </w:rPr>
              <w:t>姓名</w:t>
            </w:r>
          </w:p>
        </w:tc>
        <w:tc>
          <w:tcPr>
            <w:tcW w:w="240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993" w:type="dxa"/>
            <w:vAlign w:val="center"/>
          </w:tcPr>
          <w:p>
            <w:pPr>
              <w:spacing w:line="240" w:lineRule="exact"/>
              <w:jc w:val="center"/>
              <w:rPr>
                <w:b/>
                <w:color w:val="000000"/>
                <w:szCs w:val="21"/>
              </w:rPr>
            </w:pPr>
            <w:r>
              <w:rPr>
                <w:rFonts w:hint="eastAsia"/>
                <w:szCs w:val="21"/>
              </w:rPr>
              <w:t>性别</w:t>
            </w:r>
          </w:p>
        </w:tc>
        <w:tc>
          <w:tcPr>
            <w:tcW w:w="2664"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rPr>
              <w:t>肖新龙</w:t>
            </w:r>
          </w:p>
        </w:tc>
        <w:tc>
          <w:tcPr>
            <w:tcW w:w="2409"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组长（被张静见证H）</w:t>
            </w:r>
          </w:p>
        </w:tc>
        <w:tc>
          <w:tcPr>
            <w:tcW w:w="993"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女</w:t>
            </w:r>
          </w:p>
        </w:tc>
        <w:tc>
          <w:tcPr>
            <w:tcW w:w="2664" w:type="dxa"/>
            <w:vAlign w:val="center"/>
          </w:tcPr>
          <w:p>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2020-N1FSMS-1232380</w:t>
            </w:r>
          </w:p>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2020-N1HACCP-1232380</w:t>
            </w:r>
          </w:p>
        </w:tc>
        <w:tc>
          <w:tcPr>
            <w:tcW w:w="2179" w:type="dxa"/>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52"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rPr>
              <w:t>张静</w:t>
            </w:r>
          </w:p>
        </w:tc>
        <w:tc>
          <w:tcPr>
            <w:tcW w:w="2409"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lang w:val="en-US" w:eastAsia="zh-CN"/>
              </w:rPr>
              <w:t>组员（见证肖新龙H，见证陈丽丹F）</w:t>
            </w:r>
          </w:p>
        </w:tc>
        <w:tc>
          <w:tcPr>
            <w:tcW w:w="993"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女</w:t>
            </w:r>
          </w:p>
        </w:tc>
        <w:tc>
          <w:tcPr>
            <w:tcW w:w="2664" w:type="dxa"/>
            <w:vAlign w:val="center"/>
          </w:tcPr>
          <w:p>
            <w:pPr>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2017-N1FSMS-2011923</w:t>
            </w:r>
          </w:p>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2018-N1HACCP-1011923</w:t>
            </w:r>
          </w:p>
        </w:tc>
        <w:tc>
          <w:tcPr>
            <w:tcW w:w="2179" w:type="dxa"/>
            <w:vAlign w:val="center"/>
          </w:tcPr>
          <w:p>
            <w:pPr>
              <w:jc w:val="center"/>
              <w:rPr>
                <w:rFonts w:ascii="宋体" w:hAnsi="宋体" w:cs="宋体"/>
                <w:color w:val="000000"/>
                <w:szCs w:val="21"/>
              </w:rPr>
            </w:pPr>
            <w:r>
              <w:rPr>
                <w:rFonts w:ascii="宋体" w:hAnsi="宋体" w:cs="宋体"/>
                <w:color w:val="000000"/>
                <w:szCs w:val="21"/>
              </w:rPr>
              <w:t>F</w:t>
            </w:r>
            <w:r>
              <w:rPr>
                <w:rFonts w:hint="eastAsia" w:ascii="宋体" w:hAnsi="宋体" w:cs="宋体"/>
                <w:color w:val="000000"/>
                <w:szCs w:val="21"/>
              </w:rPr>
              <w:t>：E</w:t>
            </w:r>
          </w:p>
          <w:p>
            <w:pPr>
              <w:jc w:val="center"/>
              <w:rPr>
                <w:rFonts w:ascii="宋体" w:hAnsi="宋体" w:eastAsia="宋体" w:cs="Times New Roman"/>
                <w:b/>
                <w:color w:val="000000"/>
                <w:kern w:val="2"/>
                <w:sz w:val="21"/>
                <w:szCs w:val="21"/>
                <w:lang w:val="en-US" w:eastAsia="zh-CN" w:bidi="ar-SA"/>
              </w:rPr>
            </w:pPr>
            <w:r>
              <w:rPr>
                <w:rFonts w:ascii="宋体" w:hAnsi="宋体" w:cs="宋体"/>
                <w:color w:val="000000"/>
                <w:szCs w:val="21"/>
              </w:rPr>
              <w:t>H</w:t>
            </w:r>
            <w:r>
              <w:rPr>
                <w:rFonts w:hint="eastAsia" w:ascii="宋体" w:hAnsi="宋体" w:cs="宋体"/>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52" w:type="dxa"/>
            <w:vAlign w:val="center"/>
          </w:tcPr>
          <w:p>
            <w:pPr>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陈丽丹</w:t>
            </w:r>
          </w:p>
        </w:tc>
        <w:tc>
          <w:tcPr>
            <w:tcW w:w="2409" w:type="dxa"/>
            <w:vAlign w:val="center"/>
          </w:tcPr>
          <w:p>
            <w:pPr>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组员（被张静见证F）</w:t>
            </w:r>
          </w:p>
        </w:tc>
        <w:tc>
          <w:tcPr>
            <w:tcW w:w="993" w:type="dxa"/>
            <w:vAlign w:val="center"/>
          </w:tcPr>
          <w:p>
            <w:p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女</w:t>
            </w:r>
          </w:p>
        </w:tc>
        <w:tc>
          <w:tcPr>
            <w:tcW w:w="2664" w:type="dxa"/>
            <w:vAlign w:val="center"/>
          </w:tcPr>
          <w:p>
            <w:pPr>
              <w:numPr>
                <w:ilvl w:val="0"/>
                <w:numId w:val="2"/>
              </w:num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N0FSMS-1246137 </w:t>
            </w:r>
          </w:p>
          <w:p>
            <w:pPr>
              <w:numPr>
                <w:ilvl w:val="0"/>
                <w:numId w:val="0"/>
              </w:numPr>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lang w:val="en-US" w:eastAsia="zh-CN"/>
              </w:rPr>
              <w:t>考试合格</w:t>
            </w: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jc w:val="center"/>
              <w:rPr>
                <w:rFonts w:ascii="宋体" w:hAnsi="宋体"/>
                <w:b/>
                <w:color w:val="000000"/>
                <w:szCs w:val="21"/>
              </w:rPr>
            </w:pPr>
          </w:p>
        </w:tc>
        <w:tc>
          <w:tcPr>
            <w:tcW w:w="2409" w:type="dxa"/>
            <w:vAlign w:val="center"/>
          </w:tcPr>
          <w:p>
            <w:pPr>
              <w:jc w:val="center"/>
              <w:rPr>
                <w:rFonts w:ascii="宋体" w:hAnsi="宋体"/>
                <w:b/>
                <w:color w:val="000000"/>
                <w:szCs w:val="21"/>
              </w:rPr>
            </w:pPr>
          </w:p>
        </w:tc>
        <w:tc>
          <w:tcPr>
            <w:tcW w:w="993" w:type="dxa"/>
            <w:vAlign w:val="center"/>
          </w:tcPr>
          <w:p>
            <w:pPr>
              <w:jc w:val="center"/>
              <w:rPr>
                <w:rFonts w:ascii="宋体" w:hAnsi="宋体"/>
                <w:b/>
                <w:color w:val="000000"/>
                <w:szCs w:val="21"/>
              </w:rPr>
            </w:pPr>
          </w:p>
        </w:tc>
        <w:tc>
          <w:tcPr>
            <w:tcW w:w="2664" w:type="dxa"/>
            <w:vAlign w:val="center"/>
          </w:tcPr>
          <w:p>
            <w:pPr>
              <w:jc w:val="center"/>
              <w:rPr>
                <w:rFonts w:ascii="宋体" w:hAnsi="宋体"/>
                <w:b/>
                <w:color w:val="000000"/>
                <w:szCs w:val="21"/>
              </w:rPr>
            </w:pP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实习</w:t>
            </w:r>
          </w:p>
        </w:tc>
        <w:tc>
          <w:tcPr>
            <w:tcW w:w="993" w:type="dxa"/>
            <w:vAlign w:val="center"/>
          </w:tcPr>
          <w:p>
            <w:pPr>
              <w:rPr>
                <w:rFonts w:ascii="宋体" w:hAnsi="宋体"/>
                <w:b/>
                <w:color w:val="000000"/>
                <w:szCs w:val="21"/>
              </w:rPr>
            </w:pP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技术专家</w:t>
            </w:r>
          </w:p>
        </w:tc>
        <w:tc>
          <w:tcPr>
            <w:tcW w:w="993" w:type="dxa"/>
            <w:vAlign w:val="center"/>
          </w:tcPr>
          <w:p>
            <w:pPr>
              <w:rPr>
                <w:rFonts w:ascii="宋体" w:hAnsi="宋体"/>
                <w:b/>
                <w:color w:val="000000"/>
                <w:szCs w:val="21"/>
              </w:rPr>
            </w:pP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r>
              <w:rPr>
                <w:rFonts w:hint="eastAsia"/>
                <w:b/>
                <w:color w:val="000000"/>
                <w:szCs w:val="21"/>
              </w:rPr>
              <w:t>姓名</w:t>
            </w:r>
          </w:p>
        </w:tc>
        <w:tc>
          <w:tcPr>
            <w:tcW w:w="2409" w:type="dxa"/>
            <w:vAlign w:val="center"/>
          </w:tcPr>
          <w:p>
            <w:pPr>
              <w:rPr>
                <w:b/>
                <w:color w:val="000000"/>
                <w:szCs w:val="21"/>
              </w:rPr>
            </w:pPr>
            <w:r>
              <w:rPr>
                <w:rFonts w:hint="eastAsia"/>
                <w:b/>
                <w:color w:val="000000"/>
                <w:szCs w:val="21"/>
              </w:rPr>
              <w:t>作用</w:t>
            </w:r>
          </w:p>
        </w:tc>
        <w:tc>
          <w:tcPr>
            <w:tcW w:w="993" w:type="dxa"/>
            <w:vAlign w:val="center"/>
          </w:tcPr>
          <w:p>
            <w:pPr>
              <w:rPr>
                <w:b/>
                <w:color w:val="000000"/>
                <w:szCs w:val="21"/>
              </w:rPr>
            </w:pPr>
            <w:r>
              <w:rPr>
                <w:rFonts w:hint="eastAsia"/>
                <w:b/>
                <w:color w:val="000000"/>
                <w:szCs w:val="21"/>
              </w:rPr>
              <w:t>性别</w:t>
            </w:r>
          </w:p>
        </w:tc>
        <w:tc>
          <w:tcPr>
            <w:tcW w:w="2664" w:type="dxa"/>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p>
        </w:tc>
        <w:tc>
          <w:tcPr>
            <w:tcW w:w="2409" w:type="dxa"/>
            <w:vAlign w:val="center"/>
          </w:tcPr>
          <w:p>
            <w:pPr>
              <w:rPr>
                <w:b/>
                <w:color w:val="000000"/>
                <w:szCs w:val="21"/>
              </w:rPr>
            </w:pPr>
            <w:r>
              <w:rPr>
                <w:rFonts w:hint="eastAsia"/>
                <w:b/>
                <w:color w:val="000000"/>
                <w:szCs w:val="21"/>
              </w:rPr>
              <w:t>观察员</w:t>
            </w:r>
          </w:p>
        </w:tc>
        <w:tc>
          <w:tcPr>
            <w:tcW w:w="993" w:type="dxa"/>
            <w:vAlign w:val="center"/>
          </w:tcPr>
          <w:p>
            <w:pPr>
              <w:rPr>
                <w:b/>
                <w:color w:val="000000"/>
                <w:szCs w:val="21"/>
              </w:rPr>
            </w:pPr>
          </w:p>
        </w:tc>
        <w:tc>
          <w:tcPr>
            <w:tcW w:w="2664"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highlight w:val="green"/>
              </w:rPr>
            </w:pPr>
          </w:p>
        </w:tc>
        <w:tc>
          <w:tcPr>
            <w:tcW w:w="2409" w:type="dxa"/>
            <w:vAlign w:val="center"/>
          </w:tcPr>
          <w:p>
            <w:pPr>
              <w:rPr>
                <w:b/>
                <w:color w:val="000000"/>
                <w:szCs w:val="21"/>
                <w:highlight w:val="green"/>
              </w:rPr>
            </w:pPr>
          </w:p>
        </w:tc>
        <w:tc>
          <w:tcPr>
            <w:tcW w:w="993" w:type="dxa"/>
            <w:vAlign w:val="center"/>
          </w:tcPr>
          <w:p>
            <w:pPr>
              <w:rPr>
                <w:b/>
                <w:color w:val="000000"/>
                <w:szCs w:val="21"/>
                <w:highlight w:val="green"/>
              </w:rPr>
            </w:pPr>
          </w:p>
        </w:tc>
        <w:tc>
          <w:tcPr>
            <w:tcW w:w="2664" w:type="dxa"/>
            <w:vAlign w:val="center"/>
          </w:tcPr>
          <w:p>
            <w:pPr>
              <w:rPr>
                <w:b/>
                <w:color w:val="000000"/>
                <w:szCs w:val="21"/>
                <w:highlight w:val="green"/>
              </w:rPr>
            </w:pPr>
          </w:p>
        </w:tc>
        <w:tc>
          <w:tcPr>
            <w:tcW w:w="217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spacing w:line="280" w:lineRule="exact"/>
              <w:jc w:val="left"/>
              <w:rPr>
                <w:rFonts w:ascii="宋体"/>
                <w:b/>
                <w:color w:val="000000"/>
                <w:szCs w:val="21"/>
              </w:rPr>
            </w:pPr>
            <w:r>
              <w:rPr>
                <w:rFonts w:hint="eastAsia"/>
                <w:sz w:val="21"/>
                <w:szCs w:val="21"/>
                <w:lang w:val="en-US" w:eastAsia="zh-CN"/>
              </w:rPr>
              <w:t>南京佐景电子商务有限公司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spacing w:line="276" w:lineRule="auto"/>
              <w:rPr>
                <w:rFonts w:ascii="宋体" w:hAnsi="宋体"/>
              </w:rPr>
            </w:pPr>
            <w:r>
              <w:rPr>
                <w:rFonts w:hint="eastAsia"/>
                <w:sz w:val="21"/>
                <w:szCs w:val="21"/>
                <w:lang w:val="en-US" w:eastAsia="zh-CN"/>
              </w:rPr>
              <w:t>南京市溧水区石湫街道影视大道9号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hint="default" w:ascii="宋体" w:eastAsia="宋体"/>
                <w:b/>
                <w:color w:val="000000"/>
                <w:szCs w:val="21"/>
                <w:lang w:val="en-US" w:eastAsia="zh-CN"/>
              </w:rPr>
            </w:pPr>
            <w:r>
              <w:rPr>
                <w:rFonts w:hint="eastAsia" w:ascii="宋体" w:hAnsi="宋体"/>
                <w:highlight w:val="none"/>
                <w:lang w:val="en-US" w:eastAsia="zh-CN"/>
              </w:rPr>
              <w:t>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r>
              <w:rPr>
                <w:rFonts w:hint="eastAsia"/>
                <w:sz w:val="21"/>
                <w:szCs w:val="21"/>
                <w:lang w:val="en-US" w:eastAsia="zh-CN"/>
              </w:rPr>
              <w:t>江苏省南京市溧水区石湫街道雨山路1号石湫街道办事处</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szCs w:val="21"/>
                <w:lang w:val="en-US" w:eastAsia="zh-CN"/>
              </w:rPr>
              <w:t>张西然</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r>
              <w:rPr>
                <w:sz w:val="21"/>
                <w:szCs w:val="21"/>
              </w:rPr>
              <w:t>18963623200</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r>
              <w:rPr>
                <w:rFonts w:hint="eastAsia"/>
                <w:szCs w:val="21"/>
                <w:lang w:val="en-US" w:eastAsia="zh-CN"/>
              </w:rPr>
              <w:t>张西然</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ind w:firstLine="211" w:firstLineChars="100"/>
              <w:rPr>
                <w:rFonts w:hint="default" w:ascii="宋体" w:eastAsia="宋体"/>
                <w:b/>
                <w:color w:val="000000"/>
                <w:szCs w:val="21"/>
                <w:lang w:val="en-US" w:eastAsia="zh-CN"/>
              </w:rPr>
            </w:pPr>
            <w:r>
              <w:rPr>
                <w:rFonts w:hint="eastAsia" w:ascii="宋体"/>
                <w:b/>
                <w:color w:val="000000"/>
                <w:szCs w:val="21"/>
                <w:lang w:val="en-US" w:eastAsia="zh-CN"/>
              </w:rPr>
              <w:t>王小静</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1" w:name="联系人邮箱"/>
            <w:r>
              <w:rPr>
                <w:sz w:val="21"/>
                <w:szCs w:val="21"/>
              </w:rPr>
              <w:t>609700510@qq.com</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szCs w:val="21"/>
              </w:rPr>
            </w:pPr>
            <w:r>
              <w:rPr>
                <w:rFonts w:hint="eastAsia" w:ascii="宋体" w:hAnsi="宋体"/>
                <w:b/>
                <w:color w:val="000000"/>
                <w:szCs w:val="21"/>
              </w:rPr>
              <w:t>产品：</w:t>
            </w:r>
            <w:r>
              <w:rPr>
                <w:rFonts w:hint="eastAsia" w:ascii="宋体"/>
              </w:rPr>
              <w:t>餐饮</w:t>
            </w:r>
            <w:r>
              <w:rPr>
                <w:rFonts w:hint="eastAsia" w:ascii="宋体"/>
                <w:lang w:val="en-US" w:eastAsia="zh-CN"/>
              </w:rPr>
              <w:t>管理</w:t>
            </w:r>
            <w:r>
              <w:rPr>
                <w:rFonts w:hint="eastAsia" w:ascii="宋体"/>
              </w:rPr>
              <w:t>服务（</w:t>
            </w:r>
            <w:r>
              <w:rPr>
                <w:rFonts w:hint="eastAsia" w:ascii="宋体" w:hAnsi="宋体"/>
                <w:szCs w:val="21"/>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rPr>
              <w:t>餐饮</w:t>
            </w:r>
            <w:r>
              <w:rPr>
                <w:rFonts w:hint="eastAsia" w:ascii="宋体"/>
                <w:lang w:val="en-US" w:eastAsia="zh-CN"/>
              </w:rPr>
              <w:t>管理</w:t>
            </w:r>
            <w:r>
              <w:rPr>
                <w:rFonts w:hint="eastAsia" w:ascii="宋体"/>
              </w:rPr>
              <w:t>服务（</w:t>
            </w:r>
            <w:r>
              <w:rPr>
                <w:rFonts w:hint="eastAsia" w:ascii="宋体" w:hAnsi="宋体"/>
                <w:szCs w:val="21"/>
              </w:rPr>
              <w:t xml:space="preserve">热食类食品制售）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rPr>
                <w:rFonts w:ascii="宋体"/>
                <w:color w:val="000000"/>
                <w:szCs w:val="21"/>
              </w:rPr>
            </w:pPr>
            <w:r>
              <w:rPr>
                <w:rFonts w:hint="eastAsia" w:ascii="宋体" w:hAnsi="宋体"/>
                <w:color w:val="000000"/>
                <w:sz w:val="20"/>
              </w:rPr>
              <w:t>餐具——回收——清洗——消毒——备用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hint="eastAsia" w:ascii="宋体" w:hAnsi="宋体"/>
          <w:color w:val="auto"/>
          <w:u w:val="none"/>
          <w:lang w:val="en-US" w:eastAsia="zh-CN"/>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103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3"/>
        <w:gridCol w:w="1906"/>
        <w:gridCol w:w="603"/>
        <w:gridCol w:w="2374"/>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31"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74"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1" w:type="dxa"/>
            <w:vAlign w:val="center"/>
          </w:tcPr>
          <w:p>
            <w:pPr>
              <w:spacing w:before="40" w:after="40"/>
              <w:rPr>
                <w:rFonts w:ascii="宋体" w:hAnsi="宋体"/>
                <w:szCs w:val="21"/>
                <w:lang w:eastAsia="ja-JP"/>
              </w:rPr>
            </w:pPr>
            <w:r>
              <w:rPr>
                <w:rFonts w:ascii="宋体" w:hAnsi="宋体"/>
                <w:szCs w:val="21"/>
                <w:lang w:eastAsia="ja-JP"/>
              </w:rPr>
              <w:t>01</w:t>
            </w:r>
          </w:p>
        </w:tc>
        <w:tc>
          <w:tcPr>
            <w:tcW w:w="1983" w:type="dxa"/>
          </w:tcPr>
          <w:p>
            <w:pPr>
              <w:jc w:val="left"/>
              <w:rPr>
                <w:rFonts w:ascii="宋体" w:hAnsi="宋体"/>
                <w:szCs w:val="21"/>
                <w:lang w:eastAsia="ja-JP"/>
              </w:rPr>
            </w:pPr>
            <w:r>
              <w:rPr>
                <w:rFonts w:hint="eastAsia"/>
                <w:sz w:val="21"/>
                <w:szCs w:val="21"/>
                <w:lang w:val="en-US" w:eastAsia="zh-CN"/>
              </w:rPr>
              <w:t>南京佐景电子商务有限公司南京市溧水区石湫街道影视大道9号</w:t>
            </w:r>
          </w:p>
        </w:tc>
        <w:tc>
          <w:tcPr>
            <w:tcW w:w="1906" w:type="dxa"/>
          </w:tcPr>
          <w:p>
            <w:pPr>
              <w:rPr>
                <w:rFonts w:ascii="宋体" w:hAnsi="宋体"/>
                <w:szCs w:val="21"/>
                <w:lang w:val="de-DE" w:eastAsia="ja-JP"/>
              </w:rPr>
            </w:pPr>
            <w:r>
              <w:rPr>
                <w:rFonts w:hint="eastAsia"/>
                <w:sz w:val="21"/>
                <w:szCs w:val="21"/>
                <w:lang w:val="en-US" w:eastAsia="zh-CN"/>
              </w:rPr>
              <w:t>江苏省南京市溧水区石湫街道雨山路1号石湫街道办事处</w:t>
            </w:r>
          </w:p>
        </w:tc>
        <w:tc>
          <w:tcPr>
            <w:tcW w:w="603" w:type="dxa"/>
            <w:vAlign w:val="center"/>
          </w:tcPr>
          <w:p>
            <w:pPr>
              <w:spacing w:before="40" w:after="40"/>
              <w:rPr>
                <w:rFonts w:ascii="宋体" w:hAnsi="宋体"/>
                <w:szCs w:val="21"/>
              </w:rPr>
            </w:pPr>
            <w:r>
              <w:rPr>
                <w:rFonts w:hint="eastAsia" w:ascii="宋体" w:hAnsi="宋体"/>
                <w:szCs w:val="21"/>
              </w:rPr>
              <w:t>1</w:t>
            </w:r>
            <w:r>
              <w:rPr>
                <w:rFonts w:ascii="宋体" w:hAnsi="宋体"/>
                <w:szCs w:val="21"/>
              </w:rPr>
              <w:t>5</w:t>
            </w:r>
          </w:p>
        </w:tc>
        <w:tc>
          <w:tcPr>
            <w:tcW w:w="2374" w:type="dxa"/>
            <w:vAlign w:val="center"/>
          </w:tcPr>
          <w:p>
            <w:pPr>
              <w:pStyle w:val="19"/>
              <w:rPr>
                <w:sz w:val="21"/>
                <w:szCs w:val="21"/>
              </w:rPr>
            </w:pPr>
            <w:r>
              <w:rPr>
                <w:rFonts w:hint="eastAsia"/>
                <w:sz w:val="21"/>
                <w:szCs w:val="21"/>
                <w:lang w:val="en-US" w:eastAsia="zh-CN"/>
              </w:rPr>
              <w:t>F:位于江苏省南京市溧水区石湫街道雨山路1号石湫街道办事处</w:t>
            </w:r>
            <w:r>
              <w:rPr>
                <w:sz w:val="21"/>
                <w:szCs w:val="21"/>
              </w:rPr>
              <w:t>内的食堂的餐饮管理服务（热食类食品制售）</w:t>
            </w:r>
          </w:p>
          <w:p>
            <w:pPr>
              <w:pStyle w:val="19"/>
              <w:rPr>
                <w:sz w:val="21"/>
                <w:szCs w:val="21"/>
                <w:lang w:val="en-US" w:eastAsia="ja-JP"/>
              </w:rPr>
            </w:pPr>
            <w:r>
              <w:rPr>
                <w:rFonts w:hint="eastAsia"/>
                <w:sz w:val="21"/>
                <w:szCs w:val="21"/>
                <w:lang w:val="en-US" w:eastAsia="zh-CN"/>
              </w:rPr>
              <w:t>H:位于江苏省南京市溧水区石湫街道雨山路1号石湫街道办事处</w:t>
            </w:r>
            <w:r>
              <w:rPr>
                <w:sz w:val="21"/>
                <w:szCs w:val="21"/>
              </w:rPr>
              <w:t>内的食堂的餐饮管理服务（热食类食品制售）</w:t>
            </w:r>
          </w:p>
        </w:tc>
        <w:tc>
          <w:tcPr>
            <w:tcW w:w="1842" w:type="dxa"/>
            <w:vAlign w:val="center"/>
          </w:tcPr>
          <w:p>
            <w:pPr>
              <w:spacing w:before="40" w:after="40"/>
              <w:jc w:val="left"/>
              <w:rPr>
                <w:rFonts w:ascii="宋体" w:hAnsi="宋体"/>
                <w:szCs w:val="21"/>
                <w:lang w:val="de-DE"/>
              </w:rPr>
            </w:pPr>
            <w:r>
              <w:rPr>
                <w:rFonts w:hint="eastAsia" w:ascii="宋体" w:hAnsi="宋体"/>
                <w:szCs w:val="21"/>
                <w:lang w:val="de-DE"/>
              </w:rPr>
              <w:t>ISO22000:20</w:t>
            </w:r>
            <w:r>
              <w:rPr>
                <w:rFonts w:ascii="宋体" w:hAnsi="宋体"/>
                <w:szCs w:val="21"/>
                <w:lang w:val="de-DE"/>
              </w:rPr>
              <w:t>18&amp;</w:t>
            </w:r>
          </w:p>
          <w:p>
            <w:pPr>
              <w:spacing w:before="40" w:after="40"/>
              <w:jc w:val="left"/>
              <w:rPr>
                <w:rFonts w:ascii="宋体" w:hAnsi="宋体"/>
                <w:szCs w:val="21"/>
              </w:rPr>
            </w:pPr>
            <w:r>
              <w:rPr>
                <w:rFonts w:hint="eastAsia" w:ascii="宋体" w:hAnsi="宋体"/>
                <w:szCs w:val="21"/>
              </w:rPr>
              <w:t>专项技术规范：GB/T 27306-2008《食品安全管理体系 餐饮业要求》 GB/T27341-2009</w:t>
            </w:r>
          </w:p>
          <w:p>
            <w:pPr>
              <w:spacing w:before="40" w:after="40"/>
              <w:jc w:val="left"/>
              <w:rPr>
                <w:rFonts w:ascii="宋体" w:hAnsi="宋体"/>
                <w:szCs w:val="21"/>
              </w:rPr>
            </w:pPr>
            <w:r>
              <w:rPr>
                <w:rFonts w:hint="eastAsia" w:ascii="宋体" w:hAnsi="宋体"/>
                <w:szCs w:val="21"/>
              </w:rPr>
              <w:t>GB 14881-2013</w:t>
            </w:r>
          </w:p>
          <w:p>
            <w:pPr>
              <w:spacing w:before="40" w:after="40"/>
              <w:jc w:val="left"/>
              <w:rPr>
                <w:rFonts w:ascii="宋体" w:hAnsi="宋体"/>
                <w:szCs w:val="21"/>
              </w:rPr>
            </w:pPr>
            <w:r>
              <w:rPr>
                <w:rFonts w:hint="eastAsia" w:ascii="宋体" w:hAnsi="宋体"/>
                <w:color w:val="000000"/>
                <w:szCs w:val="21"/>
                <w:lang w:val="de-DE"/>
              </w:rPr>
              <w:t>《危害分析与关键控制点（HACCP体系）认证补充要求 1.0》</w:t>
            </w:r>
            <w:r>
              <w:rPr>
                <w:rFonts w:hint="eastAsia" w:ascii="宋体" w:hAnsi="宋体"/>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rPr>
              <w:rFonts w:ascii="宋体" w:hAnsi="宋体"/>
              <w:szCs w:val="21"/>
            </w:rPr>
          </w:sdtEndPr>
          <w:sdtContent>
            <w:tc>
              <w:tcPr>
                <w:tcW w:w="709" w:type="dxa"/>
                <w:shd w:val="clear" w:color="auto" w:fill="FFFFFF"/>
              </w:tcPr>
              <w:p>
                <w:pPr>
                  <w:rPr>
                    <w:rFonts w:ascii="宋体" w:hAnsi="宋体"/>
                    <w:szCs w:val="21"/>
                  </w:rPr>
                </w:pPr>
                <w:r>
                  <w:rPr>
                    <w:rFonts w:hint="eastAsia" w:ascii="MS Gothic" w:hAnsi="MS Gothic" w:eastAsia="MS Gothic"/>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GB" w:eastAsia="zh-CN"/>
              </w:rPr>
              <w:t>生产场所是否与与认证申请的经营地址一致</w:t>
            </w:r>
          </w:p>
        </w:tc>
        <w:tc>
          <w:tcPr>
            <w:tcW w:w="1048" w:type="dxa"/>
            <w:shd w:val="clear" w:color="auto" w:fill="auto"/>
            <w:vAlign w:val="center"/>
          </w:tcPr>
          <w:p>
            <w:pPr>
              <w:pStyle w:val="21"/>
              <w:jc w:val="left"/>
              <w:rPr>
                <w:rFonts w:ascii="宋体"/>
                <w:color w:val="auto"/>
                <w:sz w:val="21"/>
                <w:szCs w:val="21"/>
                <w:highlight w:val="none"/>
                <w:lang w:val="en-GB" w:eastAsia="zh-CN"/>
              </w:rPr>
            </w:pPr>
            <w:r>
              <w:rPr>
                <w:rFonts w:hint="eastAsia" w:ascii="宋体" w:hAnsi="宋体"/>
                <w:color w:val="auto"/>
                <w:sz w:val="21"/>
                <w:szCs w:val="21"/>
                <w:highlight w:val="none"/>
              </w:rPr>
              <w:sym w:font="Wingdings" w:char="00FE"/>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宋体" w:hAnsi="宋体"/>
                <w:color w:val="auto"/>
                <w:spacing w:val="-10"/>
                <w:szCs w:val="21"/>
                <w:highlight w:val="none"/>
              </w:rPr>
              <w:sym w:font="Wingdings" w:char="00A8"/>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pacing w:val="-10"/>
                <w:szCs w:val="21"/>
                <w:highlight w:val="none"/>
              </w:rPr>
              <w:sym w:font="Wingdings" w:char="00A8"/>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pacing w:before="40" w:after="40"/>
        <w:rPr>
          <w:rFonts w:hint="eastAsia" w:ascii="宋体" w:hAnsi="宋体"/>
          <w:color w:val="auto"/>
          <w:u w:val="none"/>
          <w:lang w:val="en-US" w:eastAsia="zh-CN"/>
        </w:rPr>
      </w:pPr>
      <w:r>
        <w:rPr>
          <w:rFonts w:hint="eastAsia" w:eastAsia="黑体"/>
          <w:color w:val="auto"/>
          <w:szCs w:val="21"/>
          <w:lang w:val="en-US" w:eastAsia="zh-CN"/>
        </w:rPr>
        <w:t>注：</w:t>
      </w:r>
      <w:r>
        <w:rPr>
          <w:rFonts w:hint="eastAsia" w:ascii="宋体" w:hAnsi="宋体"/>
          <w:color w:val="auto"/>
          <w:u w:val="none"/>
          <w:lang w:val="en-US" w:eastAsia="zh-CN"/>
        </w:rPr>
        <w:t>经营地址：</w:t>
      </w:r>
      <w:r>
        <w:rPr>
          <w:rFonts w:hint="eastAsia"/>
          <w:color w:val="auto"/>
          <w:sz w:val="21"/>
          <w:szCs w:val="21"/>
          <w:u w:val="single"/>
          <w:lang w:val="en-US" w:eastAsia="zh-CN"/>
        </w:rPr>
        <w:t>南京市溧水区石湫街道影视大道9号</w:t>
      </w:r>
      <w:r>
        <w:rPr>
          <w:rFonts w:hint="eastAsia"/>
          <w:color w:val="auto"/>
          <w:sz w:val="21"/>
          <w:szCs w:val="21"/>
          <w:u w:val="none"/>
          <w:lang w:val="en-US" w:eastAsia="zh-CN"/>
        </w:rPr>
        <w:t>与营业执照地址：</w:t>
      </w:r>
      <w:r>
        <w:rPr>
          <w:rFonts w:hint="eastAsia" w:ascii="宋体" w:hAnsi="宋体"/>
          <w:color w:val="auto"/>
          <w:u w:val="single"/>
          <w:lang w:val="en-US" w:eastAsia="zh-CN"/>
        </w:rPr>
        <w:t>江苏省南京市溧水区石湫街道雨山路1号石湫街道办事处</w:t>
      </w:r>
      <w:r>
        <w:rPr>
          <w:rFonts w:hint="eastAsia" w:ascii="宋体" w:hAnsi="宋体"/>
          <w:color w:val="auto"/>
          <w:u w:val="none"/>
          <w:lang w:val="en-US" w:eastAsia="zh-CN"/>
        </w:rPr>
        <w:t>是同一地址，详见说明。</w:t>
      </w:r>
    </w:p>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 20</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w:t>
            </w:r>
            <w:r>
              <w:rPr>
                <w:rFonts w:ascii="宋体" w:hAnsi="宋体"/>
                <w:b/>
                <w:color w:val="000000"/>
                <w:szCs w:val="21"/>
                <w:u w:val="single"/>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ascii="Segoe UI Symbol" w:hAnsi="Segoe UI Symbol" w:cs="Segoe UI Symbol"/>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ascii="宋体" w:hAnsi="宋体"/>
                <w:b/>
                <w:color w:val="000000"/>
                <w:szCs w:val="21"/>
                <w:u w:val="single"/>
              </w:rPr>
              <w:t>2</w:t>
            </w:r>
            <w:r>
              <w:rPr>
                <w:rFonts w:hint="eastAsia" w:ascii="宋体" w:hAnsi="宋体"/>
                <w:b/>
                <w:color w:val="000000"/>
                <w:szCs w:val="21"/>
                <w:u w:val="single"/>
                <w:lang w:val="en-US" w:eastAsia="zh-CN"/>
              </w:rPr>
              <w:t>8-29</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ascii="Segoe UI Symbol" w:hAnsi="Segoe UI Symbol" w:cs="Segoe UI Symbol"/>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 年9月 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ascii="Segoe UI Symbol" w:hAnsi="Segoe UI Symbol" w:cs="Segoe UI Symbol"/>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关键控制点（CCP）的识别</w:t>
            </w:r>
          </w:p>
        </w:tc>
        <w:tc>
          <w:tcPr>
            <w:tcW w:w="4490" w:type="dxa"/>
            <w:shd w:val="clear" w:color="auto" w:fill="E6E0EC" w:themeFill="accent4" w:themeFillTint="32"/>
          </w:tcPr>
          <w:p>
            <w:pPr>
              <w:numPr>
                <w:ilvl w:val="0"/>
                <w:numId w:val="4"/>
              </w:numPr>
              <w:rPr>
                <w:rFonts w:hint="default" w:ascii="宋体" w:eastAsia="宋体"/>
                <w:color w:val="000000"/>
                <w:szCs w:val="21"/>
                <w:highlight w:val="none"/>
                <w:lang w:val="en-US" w:eastAsia="zh-CN"/>
              </w:rPr>
            </w:pPr>
            <w:r>
              <w:rPr>
                <w:rFonts w:hint="default" w:ascii="宋体" w:eastAsia="宋体"/>
                <w:color w:val="000000"/>
                <w:szCs w:val="21"/>
                <w:highlight w:val="none"/>
                <w:lang w:val="en-US" w:eastAsia="zh-CN"/>
              </w:rPr>
              <w:t>CCP</w:t>
            </w:r>
            <w:r>
              <w:rPr>
                <w:rFonts w:hint="eastAsia" w:ascii="宋体"/>
                <w:color w:val="000000"/>
                <w:szCs w:val="21"/>
                <w:highlight w:val="none"/>
                <w:lang w:val="en-US" w:eastAsia="zh-CN"/>
              </w:rPr>
              <w:t>1</w:t>
            </w:r>
            <w:r>
              <w:rPr>
                <w:rFonts w:hint="default" w:ascii="宋体" w:eastAsia="宋体"/>
                <w:color w:val="000000"/>
                <w:szCs w:val="21"/>
                <w:highlight w:val="none"/>
                <w:lang w:val="en-US" w:eastAsia="zh-CN"/>
              </w:rPr>
              <w:t xml:space="preserve"> 烹饪</w:t>
            </w:r>
            <w:r>
              <w:rPr>
                <w:rFonts w:hint="eastAsia" w:ascii="宋体"/>
                <w:color w:val="000000"/>
                <w:szCs w:val="21"/>
                <w:highlight w:val="none"/>
                <w:lang w:val="en-US" w:eastAsia="zh-CN"/>
              </w:rPr>
              <w:t>中心温度</w:t>
            </w:r>
            <w:r>
              <w:rPr>
                <w:rFonts w:hint="default" w:ascii="宋体" w:eastAsia="宋体"/>
                <w:color w:val="000000"/>
                <w:szCs w:val="21"/>
                <w:highlight w:val="none"/>
                <w:lang w:val="en-US" w:eastAsia="zh-CN"/>
              </w:rPr>
              <w:t xml:space="preserve"> </w:t>
            </w:r>
          </w:p>
          <w:p>
            <w:pPr>
              <w:numPr>
                <w:ilvl w:val="0"/>
                <w:numId w:val="4"/>
              </w:numPr>
              <w:rPr>
                <w:rFonts w:hint="default" w:ascii="宋体" w:eastAsia="宋体"/>
                <w:color w:val="000000"/>
                <w:szCs w:val="21"/>
                <w:highlight w:val="none"/>
                <w:lang w:val="en-US" w:eastAsia="zh-CN"/>
              </w:rPr>
            </w:pPr>
            <w:r>
              <w:rPr>
                <w:rFonts w:hint="default" w:ascii="宋体" w:eastAsia="宋体"/>
                <w:color w:val="000000"/>
                <w:szCs w:val="21"/>
                <w:highlight w:val="none"/>
                <w:lang w:val="en-US" w:eastAsia="zh-CN"/>
              </w:rPr>
              <w:t>CCP</w:t>
            </w:r>
            <w:r>
              <w:rPr>
                <w:rFonts w:hint="eastAsia" w:ascii="宋体"/>
                <w:color w:val="000000"/>
                <w:szCs w:val="21"/>
                <w:highlight w:val="none"/>
                <w:lang w:val="en-US" w:eastAsia="zh-CN"/>
              </w:rPr>
              <w:t>2</w:t>
            </w:r>
            <w:r>
              <w:rPr>
                <w:rFonts w:hint="default" w:ascii="宋体" w:eastAsia="宋体"/>
                <w:color w:val="000000"/>
                <w:szCs w:val="21"/>
                <w:highlight w:val="none"/>
                <w:lang w:val="en-US" w:eastAsia="zh-CN"/>
              </w:rPr>
              <w:t xml:space="preserve"> </w:t>
            </w:r>
            <w:r>
              <w:rPr>
                <w:rFonts w:hint="eastAsia" w:ascii="宋体"/>
                <w:color w:val="000000"/>
                <w:szCs w:val="21"/>
                <w:highlight w:val="none"/>
                <w:lang w:val="en-US" w:eastAsia="zh-CN"/>
              </w:rPr>
              <w:t>食品添加剂添加量</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pacing w:val="-10"/>
                <w:szCs w:val="21"/>
                <w:highlight w:val="none"/>
              </w:rPr>
              <w:t>的识别</w:t>
            </w:r>
          </w:p>
        </w:tc>
        <w:tc>
          <w:tcPr>
            <w:tcW w:w="4490" w:type="dxa"/>
            <w:shd w:val="clear" w:color="auto" w:fill="E6E0EC" w:themeFill="accent4" w:themeFillTint="32"/>
          </w:tcPr>
          <w:p>
            <w:pPr>
              <w:keepNext w:val="0"/>
              <w:keepLines w:val="0"/>
              <w:widowControl/>
              <w:suppressLineNumbers w:val="0"/>
              <w:jc w:val="left"/>
              <w:rPr>
                <w:rFonts w:hint="default" w:ascii="宋体"/>
                <w:color w:val="000000"/>
                <w:spacing w:val="-10"/>
                <w:szCs w:val="21"/>
                <w:highlight w:val="none"/>
                <w:lang w:val="en-US" w:eastAsia="zh-CN"/>
              </w:rPr>
            </w:pPr>
            <w:r>
              <w:rPr>
                <w:rFonts w:hint="eastAsia" w:ascii="宋体"/>
                <w:color w:val="000000"/>
                <w:spacing w:val="-10"/>
                <w:szCs w:val="21"/>
                <w:highlight w:val="none"/>
                <w:lang w:val="en-US" w:eastAsia="zh-CN"/>
              </w:rPr>
              <w:t>（1）</w:t>
            </w:r>
            <w:r>
              <w:rPr>
                <w:rFonts w:hint="default" w:ascii="宋体"/>
                <w:color w:val="000000"/>
                <w:spacing w:val="-10"/>
                <w:szCs w:val="21"/>
                <w:highlight w:val="none"/>
                <w:lang w:val="en-US" w:eastAsia="zh-CN"/>
              </w:rPr>
              <w:t>CCP</w:t>
            </w:r>
            <w:r>
              <w:rPr>
                <w:rFonts w:hint="eastAsia" w:ascii="宋体"/>
                <w:color w:val="000000"/>
                <w:spacing w:val="-10"/>
                <w:szCs w:val="21"/>
                <w:highlight w:val="none"/>
                <w:lang w:val="en-US" w:eastAsia="zh-CN"/>
              </w:rPr>
              <w:t>1</w:t>
            </w:r>
            <w:r>
              <w:rPr>
                <w:rFonts w:hint="default" w:ascii="宋体"/>
                <w:color w:val="000000"/>
                <w:spacing w:val="-10"/>
                <w:szCs w:val="21"/>
                <w:highlight w:val="none"/>
                <w:lang w:val="en-US" w:eastAsia="zh-CN"/>
              </w:rPr>
              <w:t xml:space="preserve"> 烹饪</w:t>
            </w:r>
            <w:r>
              <w:rPr>
                <w:rFonts w:hint="eastAsia" w:ascii="宋体"/>
                <w:color w:val="000000"/>
                <w:spacing w:val="-10"/>
                <w:szCs w:val="21"/>
                <w:highlight w:val="none"/>
                <w:lang w:val="en-US" w:eastAsia="zh-CN"/>
              </w:rPr>
              <w:t>中心温度≥75℃</w:t>
            </w:r>
          </w:p>
          <w:p>
            <w:pPr>
              <w:rPr>
                <w:rFonts w:ascii="宋体"/>
                <w:color w:val="000000"/>
                <w:spacing w:val="-10"/>
                <w:szCs w:val="21"/>
                <w:highlight w:val="none"/>
              </w:rPr>
            </w:pPr>
            <w:r>
              <w:rPr>
                <w:rFonts w:hint="eastAsia" w:ascii="宋体"/>
                <w:color w:val="000000"/>
                <w:spacing w:val="-10"/>
                <w:szCs w:val="21"/>
                <w:highlight w:val="none"/>
                <w:lang w:val="en-US" w:eastAsia="zh-CN"/>
              </w:rPr>
              <w:t>（2）CCP2</w:t>
            </w:r>
            <w:r>
              <w:rPr>
                <w:rFonts w:hint="eastAsia" w:ascii="宋体"/>
                <w:color w:val="000000"/>
                <w:szCs w:val="21"/>
                <w:highlight w:val="none"/>
                <w:lang w:val="en-US" w:eastAsia="zh-CN"/>
              </w:rPr>
              <w:t>食品添加剂添加量，</w:t>
            </w:r>
            <w:r>
              <w:rPr>
                <w:rFonts w:hint="eastAsia" w:ascii="宋体"/>
                <w:color w:val="000000"/>
                <w:spacing w:val="-10"/>
                <w:szCs w:val="21"/>
                <w:highlight w:val="none"/>
                <w:lang w:val="en-US" w:eastAsia="zh-CN"/>
              </w:rPr>
              <w:t>复配膨松剂（双效泡打粉）</w:t>
            </w:r>
            <w:r>
              <w:rPr>
                <w:rFonts w:hint="eastAsia" w:ascii="宋体"/>
                <w:color w:val="000000"/>
                <w:spacing w:val="-10"/>
                <w:szCs w:val="21"/>
                <w:highlight w:val="none"/>
              </w:rPr>
              <w:t xml:space="preserve"> </w:t>
            </w:r>
            <w:r>
              <w:rPr>
                <w:rFonts w:hint="eastAsia" w:ascii="宋体"/>
                <w:color w:val="000000"/>
                <w:spacing w:val="-10"/>
                <w:szCs w:val="21"/>
                <w:highlight w:val="none"/>
                <w:lang w:val="en-US" w:eastAsia="zh-CN"/>
              </w:rPr>
              <w:t>≤12.5g/kg</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虫害控制</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复配膨松剂（双效泡打粉）</w:t>
            </w:r>
            <w:r>
              <w:rPr>
                <w:rFonts w:hint="eastAsia" w:ascii="宋体"/>
                <w:color w:val="000000"/>
                <w:spacing w:val="-10"/>
                <w:szCs w:val="21"/>
                <w:highlight w:val="none"/>
              </w:rPr>
              <w:t xml:space="preserve">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r>
              <w:rPr>
                <w:rFonts w:hint="eastAsia" w:ascii="宋体" w:hAnsi="宋体"/>
                <w:color w:val="000000"/>
                <w:szCs w:val="21"/>
              </w:rPr>
              <w:t xml:space="preserve">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hint="eastAsia" w:ascii="宋体"/>
                <w:color w:val="000000"/>
                <w:szCs w:val="21"/>
              </w:rPr>
            </w:pPr>
            <w:r>
              <w:rPr>
                <w:rFonts w:hint="eastAsia" w:ascii="宋体"/>
                <w:color w:val="000000"/>
                <w:szCs w:val="21"/>
              </w:rPr>
              <w:t>是否满足产品检测的需要</w:t>
            </w:r>
          </w:p>
          <w:p>
            <w:pPr>
              <w:jc w:val="center"/>
              <w:rPr>
                <w:rFonts w:ascii="宋体"/>
                <w:color w:val="000000"/>
                <w:szCs w:val="21"/>
              </w:rPr>
            </w:pPr>
          </w:p>
        </w:tc>
        <w:tc>
          <w:tcPr>
            <w:tcW w:w="1063" w:type="dxa"/>
            <w:shd w:val="clear" w:color="auto" w:fill="E6E0EC" w:themeFill="accent4"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E6E0EC" w:themeFill="accent4" w:themeFillTint="32"/>
          </w:tcPr>
          <w:p>
            <w:pPr>
              <w:rPr>
                <w:rFonts w:hint="eastAsia" w:ascii="宋体"/>
                <w:color w:val="000000"/>
                <w:szCs w:val="21"/>
              </w:rPr>
            </w:pPr>
            <w:r>
              <w:rPr>
                <w:rFonts w:hint="eastAsia" w:ascii="宋体"/>
                <w:color w:val="000000"/>
                <w:szCs w:val="21"/>
              </w:rPr>
              <w:sym w:font="Wingdings 2" w:char="0052"/>
            </w:r>
            <w:r>
              <w:rPr>
                <w:rFonts w:hint="eastAsia" w:ascii="宋体"/>
                <w:color w:val="000000"/>
                <w:szCs w:val="21"/>
              </w:rPr>
              <w:t>否</w:t>
            </w:r>
          </w:p>
          <w:p>
            <w:pPr>
              <w:rPr>
                <w:rFonts w:hint="default" w:ascii="宋体"/>
                <w:color w:val="000000"/>
                <w:szCs w:val="21"/>
                <w:lang w:val="en-US"/>
              </w:rPr>
            </w:pPr>
            <w:r>
              <w:rPr>
                <w:rFonts w:hint="eastAsia" w:asci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t>□</w:t>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hint="eastAsia" w:ascii="宋体" w:hAnsi="宋体"/>
          <w:b/>
          <w:color w:val="000000"/>
          <w:spacing w:val="-2"/>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line="240" w:lineRule="auto"/>
              <w:rPr>
                <w:rFonts w:eastAsia="黑体"/>
                <w:sz w:val="21"/>
                <w:szCs w:val="21"/>
                <w:highlight w:val="none"/>
                <w:lang w:eastAsia="zh-CN"/>
              </w:rPr>
            </w:pPr>
            <w:r>
              <w:rPr>
                <w:rFonts w:hint="eastAsia" w:eastAsia="黑体"/>
                <w:b/>
                <w:sz w:val="21"/>
                <w:szCs w:val="21"/>
                <w:highlight w:val="none"/>
                <w:lang w:val="en-US" w:eastAsia="zh-CN"/>
              </w:rPr>
              <w:sym w:font="Wingdings" w:char="00FE"/>
            </w:r>
            <w:r>
              <w:rPr>
                <w:rFonts w:hint="eastAsia" w:ascii="宋体" w:hAnsi="宋体"/>
                <w:b/>
                <w:color w:val="000000"/>
                <w:sz w:val="21"/>
                <w:szCs w:val="21"/>
                <w:highlight w:val="none"/>
                <w:lang w:val="de-DE"/>
              </w:rPr>
              <w:t>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HACCP补充要求 1.0</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 w:val="21"/>
                <w:szCs w:val="21"/>
              </w:rPr>
            </w:pPr>
            <w:r>
              <w:rPr>
                <w:rFonts w:hint="eastAsia" w:ascii="宋体" w:hAnsi="宋体"/>
                <w:b/>
                <w:color w:val="000000"/>
                <w:sz w:val="21"/>
                <w:szCs w:val="21"/>
                <w:lang w:val="en-US" w:eastAsia="zh-CN"/>
              </w:rPr>
              <w:t>HACCP</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w:t>
            </w:r>
            <w:r>
              <w:rPr>
                <w:rFonts w:hint="eastAsia" w:ascii="宋体" w:hAnsi="宋体"/>
                <w:color w:val="000000"/>
                <w:sz w:val="21"/>
                <w:szCs w:val="21"/>
                <w:lang w:val="en-US" w:eastAsia="zh-CN"/>
              </w:rPr>
              <w:t>HACCP</w:t>
            </w:r>
            <w:r>
              <w:rPr>
                <w:rFonts w:hint="eastAsia" w:ascii="宋体" w:hAnsi="宋体"/>
                <w:color w:val="000000"/>
                <w:sz w:val="21"/>
                <w:szCs w:val="21"/>
              </w:rPr>
              <w:t>体系的实施范围</w:t>
            </w:r>
          </w:p>
        </w:tc>
        <w:tc>
          <w:tcPr>
            <w:tcW w:w="10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eastAsia="宋体"/>
                <w:b w:val="0"/>
                <w:bCs/>
                <w:sz w:val="20"/>
                <w:lang w:val="en-GB" w:eastAsia="zh-CN"/>
              </w:rPr>
              <w:t>成立了HACCP小组，进行了食品安全危害分析</w:t>
            </w:r>
          </w:p>
        </w:tc>
        <w:tc>
          <w:tcPr>
            <w:tcW w:w="1063"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eastAsia="宋体"/>
                <w:b w:val="0"/>
                <w:bCs/>
                <w:sz w:val="20"/>
                <w:lang w:val="en-GB" w:eastAsia="zh-CN"/>
              </w:rPr>
              <w:t>建立了应急准备、产品撤回/召回程序和可追溯性系统</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b w:val="0"/>
                <w:bCs/>
                <w:sz w:val="20"/>
                <w:lang w:val="en-GB" w:eastAsia="zh-CN"/>
              </w:rPr>
              <w:t>已建立食品安全验证和控制措施/控制措施验证的程序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w:t>
            </w:r>
            <w:r>
              <w:rPr>
                <w:rFonts w:hint="eastAsia" w:ascii="宋体" w:hAnsi="宋体" w:eastAsia="宋体"/>
                <w:b w:val="0"/>
                <w:bCs/>
                <w:sz w:val="20"/>
                <w:highlight w:val="none"/>
                <w:lang w:val="en-GB" w:eastAsia="zh-CN"/>
              </w:rPr>
              <w:t>食品防护计划</w:t>
            </w:r>
            <w:r>
              <w:rPr>
                <w:rFonts w:hint="eastAsia" w:ascii="宋体" w:hAnsi="宋体" w:eastAsia="宋体"/>
                <w:b w:val="0"/>
                <w:bCs/>
                <w:sz w:val="20"/>
                <w:lang w:val="en-GB" w:eastAsia="zh-CN"/>
              </w:rPr>
              <w:t>、致敏物质管理方案、食品欺诈脆弱性评估程序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sym w:font="Wingdings 2" w:char="0052"/>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w:t>
            </w:r>
            <w:r>
              <w:rPr>
                <w:rFonts w:hint="eastAsia" w:ascii="宋体" w:hAnsi="宋体"/>
                <w:b/>
                <w:color w:val="000000"/>
                <w:spacing w:val="-10"/>
                <w:sz w:val="21"/>
                <w:szCs w:val="21"/>
                <w:lang w:val="en-US" w:eastAsia="zh-CN"/>
              </w:rPr>
              <w:t>食品危害</w:t>
            </w:r>
            <w:r>
              <w:rPr>
                <w:rFonts w:hint="eastAsia" w:ascii="宋体" w:hAnsi="宋体"/>
                <w:b/>
                <w:color w:val="000000"/>
                <w:spacing w:val="-10"/>
                <w:sz w:val="21"/>
                <w:szCs w:val="21"/>
              </w:rPr>
              <w:t>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w:t>
            </w:r>
            <w:r>
              <w:rPr>
                <w:rFonts w:hint="eastAsia" w:ascii="宋体" w:hAnsi="宋体"/>
                <w:color w:val="000000"/>
                <w:spacing w:val="-10"/>
                <w:sz w:val="21"/>
                <w:szCs w:val="21"/>
                <w:highlight w:val="none"/>
                <w:lang w:val="en-US" w:eastAsia="zh-CN"/>
              </w:rPr>
              <w:t>控制点</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CCP</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563" w:type="dxa"/>
            <w:shd w:val="clear" w:color="auto" w:fill="8DB3E2" w:themeFill="text2" w:themeFillTint="66"/>
            <w:vAlign w:val="top"/>
          </w:tcPr>
          <w:p>
            <w:pPr>
              <w:numPr>
                <w:ilvl w:val="0"/>
                <w:numId w:val="0"/>
              </w:numPr>
              <w:rPr>
                <w:rFonts w:hint="default" w:ascii="宋体" w:eastAsia="宋体"/>
                <w:color w:val="000000"/>
                <w:szCs w:val="21"/>
                <w:highlight w:val="none"/>
                <w:lang w:val="en-US" w:eastAsia="zh-CN"/>
              </w:rPr>
            </w:pPr>
            <w:r>
              <w:rPr>
                <w:rFonts w:hint="eastAsia" w:ascii="宋体"/>
                <w:color w:val="000000"/>
                <w:szCs w:val="21"/>
                <w:highlight w:val="none"/>
                <w:lang w:val="en-US" w:eastAsia="zh-CN"/>
              </w:rPr>
              <w:t>（1）</w:t>
            </w:r>
            <w:r>
              <w:rPr>
                <w:rFonts w:hint="default" w:ascii="宋体" w:eastAsia="宋体"/>
                <w:color w:val="000000"/>
                <w:szCs w:val="21"/>
                <w:highlight w:val="none"/>
                <w:lang w:val="en-US" w:eastAsia="zh-CN"/>
              </w:rPr>
              <w:t>CCP</w:t>
            </w:r>
            <w:r>
              <w:rPr>
                <w:rFonts w:hint="eastAsia" w:ascii="宋体"/>
                <w:color w:val="000000"/>
                <w:szCs w:val="21"/>
                <w:highlight w:val="none"/>
                <w:lang w:val="en-US" w:eastAsia="zh-CN"/>
              </w:rPr>
              <w:t>1</w:t>
            </w:r>
            <w:r>
              <w:rPr>
                <w:rFonts w:hint="default" w:ascii="宋体" w:eastAsia="宋体"/>
                <w:color w:val="000000"/>
                <w:szCs w:val="21"/>
                <w:highlight w:val="none"/>
                <w:lang w:val="en-US" w:eastAsia="zh-CN"/>
              </w:rPr>
              <w:t xml:space="preserve"> 烹饪</w:t>
            </w:r>
            <w:r>
              <w:rPr>
                <w:rFonts w:hint="eastAsia" w:ascii="宋体"/>
                <w:color w:val="000000"/>
                <w:szCs w:val="21"/>
                <w:highlight w:val="none"/>
                <w:lang w:val="en-US" w:eastAsia="zh-CN"/>
              </w:rPr>
              <w:t>中心温度</w:t>
            </w:r>
            <w:r>
              <w:rPr>
                <w:rFonts w:hint="default" w:ascii="宋体" w:eastAsia="宋体"/>
                <w:color w:val="000000"/>
                <w:szCs w:val="21"/>
                <w:highlight w:val="none"/>
                <w:lang w:val="en-US" w:eastAsia="zh-CN"/>
              </w:rPr>
              <w:t xml:space="preserve"> </w:t>
            </w:r>
          </w:p>
          <w:p>
            <w:pPr>
              <w:numPr>
                <w:ilvl w:val="0"/>
                <w:numId w:val="0"/>
              </w:numPr>
              <w:rPr>
                <w:rFonts w:hint="default" w:ascii="宋体" w:hAnsi="Times New Roman" w:eastAsia="宋体" w:cs="Times New Roman"/>
                <w:color w:val="000000"/>
                <w:kern w:val="2"/>
                <w:sz w:val="21"/>
                <w:szCs w:val="21"/>
                <w:highlight w:val="none"/>
                <w:lang w:val="en-US" w:eastAsia="zh-CN" w:bidi="ar-SA"/>
              </w:rPr>
            </w:pPr>
            <w:r>
              <w:rPr>
                <w:rFonts w:hint="eastAsia" w:ascii="宋体"/>
                <w:color w:val="000000"/>
                <w:szCs w:val="21"/>
                <w:highlight w:val="none"/>
                <w:lang w:val="en-US" w:eastAsia="zh-CN"/>
              </w:rPr>
              <w:t>（2）</w:t>
            </w:r>
            <w:r>
              <w:rPr>
                <w:rFonts w:hint="default" w:ascii="宋体" w:eastAsia="宋体"/>
                <w:color w:val="000000"/>
                <w:szCs w:val="21"/>
                <w:highlight w:val="none"/>
                <w:lang w:val="en-US" w:eastAsia="zh-CN"/>
              </w:rPr>
              <w:t>CCP</w:t>
            </w:r>
            <w:r>
              <w:rPr>
                <w:rFonts w:hint="eastAsia" w:ascii="宋体"/>
                <w:color w:val="000000"/>
                <w:szCs w:val="21"/>
                <w:highlight w:val="none"/>
                <w:lang w:val="en-US" w:eastAsia="zh-CN"/>
              </w:rPr>
              <w:t>2</w:t>
            </w:r>
            <w:r>
              <w:rPr>
                <w:rFonts w:hint="default" w:ascii="宋体" w:eastAsia="宋体"/>
                <w:color w:val="000000"/>
                <w:szCs w:val="21"/>
                <w:highlight w:val="none"/>
                <w:lang w:val="en-US" w:eastAsia="zh-CN"/>
              </w:rPr>
              <w:t xml:space="preserve"> </w:t>
            </w:r>
            <w:r>
              <w:rPr>
                <w:rFonts w:hint="eastAsia" w:ascii="宋体"/>
                <w:color w:val="000000"/>
                <w:szCs w:val="21"/>
                <w:highlight w:val="none"/>
                <w:lang w:val="en-US" w:eastAsia="zh-CN"/>
              </w:rPr>
              <w:t>食品添加剂添加量</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 w:val="21"/>
                <w:szCs w:val="21"/>
                <w:highlight w:val="none"/>
              </w:rPr>
            </w:pPr>
            <w:r>
              <w:rPr>
                <w:rFonts w:hint="eastAsia" w:ascii="宋体" w:hAnsi="宋体"/>
                <w:color w:val="000000"/>
                <w:sz w:val="21"/>
                <w:szCs w:val="21"/>
                <w:highlight w:val="none"/>
                <w:lang w:val="en-US" w:eastAsia="zh-CN"/>
              </w:rPr>
              <w:t>关键限值</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CL</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563" w:type="dxa"/>
            <w:shd w:val="clear" w:color="auto" w:fill="8DB3E2" w:themeFill="text2" w:themeFillTint="66"/>
            <w:vAlign w:val="top"/>
          </w:tcPr>
          <w:p>
            <w:pPr>
              <w:keepNext w:val="0"/>
              <w:keepLines w:val="0"/>
              <w:widowControl/>
              <w:suppressLineNumbers w:val="0"/>
              <w:jc w:val="left"/>
              <w:rPr>
                <w:rFonts w:hint="default" w:ascii="宋体"/>
                <w:color w:val="000000"/>
                <w:spacing w:val="-10"/>
                <w:szCs w:val="21"/>
                <w:highlight w:val="none"/>
                <w:lang w:val="en-US" w:eastAsia="zh-CN"/>
              </w:rPr>
            </w:pPr>
            <w:r>
              <w:rPr>
                <w:rFonts w:hint="eastAsia" w:ascii="宋体"/>
                <w:color w:val="000000"/>
                <w:spacing w:val="-10"/>
                <w:szCs w:val="21"/>
                <w:highlight w:val="none"/>
                <w:lang w:val="en-US" w:eastAsia="zh-CN"/>
              </w:rPr>
              <w:t>（1）</w:t>
            </w:r>
            <w:r>
              <w:rPr>
                <w:rFonts w:hint="default" w:ascii="宋体"/>
                <w:color w:val="000000"/>
                <w:spacing w:val="-10"/>
                <w:szCs w:val="21"/>
                <w:highlight w:val="none"/>
                <w:lang w:val="en-US" w:eastAsia="zh-CN"/>
              </w:rPr>
              <w:t>CCP</w:t>
            </w:r>
            <w:r>
              <w:rPr>
                <w:rFonts w:hint="eastAsia" w:ascii="宋体"/>
                <w:color w:val="000000"/>
                <w:spacing w:val="-10"/>
                <w:szCs w:val="21"/>
                <w:highlight w:val="none"/>
                <w:lang w:val="en-US" w:eastAsia="zh-CN"/>
              </w:rPr>
              <w:t>1</w:t>
            </w:r>
            <w:r>
              <w:rPr>
                <w:rFonts w:hint="default" w:ascii="宋体"/>
                <w:color w:val="000000"/>
                <w:spacing w:val="-10"/>
                <w:szCs w:val="21"/>
                <w:highlight w:val="none"/>
                <w:lang w:val="en-US" w:eastAsia="zh-CN"/>
              </w:rPr>
              <w:t xml:space="preserve"> 烹饪</w:t>
            </w:r>
            <w:r>
              <w:rPr>
                <w:rFonts w:hint="eastAsia" w:ascii="宋体"/>
                <w:color w:val="000000"/>
                <w:spacing w:val="-10"/>
                <w:szCs w:val="21"/>
                <w:highlight w:val="none"/>
                <w:lang w:val="en-US" w:eastAsia="zh-CN"/>
              </w:rPr>
              <w:t>中心温度≥75℃</w:t>
            </w:r>
          </w:p>
          <w:p>
            <w:pPr>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（2）CCP2</w:t>
            </w:r>
            <w:r>
              <w:rPr>
                <w:rFonts w:hint="eastAsia" w:ascii="宋体"/>
                <w:color w:val="000000"/>
                <w:szCs w:val="21"/>
                <w:highlight w:val="none"/>
                <w:lang w:val="en-US" w:eastAsia="zh-CN"/>
              </w:rPr>
              <w:t>食品添加剂添加量，</w:t>
            </w:r>
            <w:r>
              <w:rPr>
                <w:rFonts w:hint="eastAsia" w:ascii="宋体"/>
                <w:color w:val="000000"/>
                <w:spacing w:val="-10"/>
                <w:szCs w:val="21"/>
                <w:highlight w:val="none"/>
                <w:lang w:val="en-US" w:eastAsia="zh-CN"/>
              </w:rPr>
              <w:t>复配膨松剂（双效泡打粉）</w:t>
            </w:r>
            <w:r>
              <w:rPr>
                <w:rFonts w:hint="eastAsia" w:ascii="宋体"/>
                <w:color w:val="000000"/>
                <w:spacing w:val="-10"/>
                <w:szCs w:val="21"/>
                <w:highlight w:val="none"/>
              </w:rPr>
              <w:t xml:space="preserve"> </w:t>
            </w:r>
            <w:r>
              <w:rPr>
                <w:rFonts w:hint="eastAsia" w:ascii="宋体"/>
                <w:color w:val="000000"/>
                <w:spacing w:val="-10"/>
                <w:szCs w:val="21"/>
                <w:highlight w:val="none"/>
                <w:lang w:val="en-US" w:eastAsia="zh-CN"/>
              </w:rPr>
              <w:t>≤12.5g/kg</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 w:val="21"/>
                <w:szCs w:val="21"/>
                <w:highlight w:val="none"/>
              </w:rPr>
            </w:pPr>
            <w:r>
              <w:rPr>
                <w:rFonts w:hint="eastAsia" w:ascii="宋体" w:hAnsi="宋体"/>
                <w:color w:val="000000"/>
                <w:spacing w:val="-10"/>
                <w:sz w:val="21"/>
                <w:szCs w:val="21"/>
                <w:highlight w:val="none"/>
              </w:rPr>
              <w:t>外包过程</w:t>
            </w:r>
            <w:r>
              <w:rPr>
                <w:rFonts w:hint="eastAsia" w:ascii="宋体" w:hAnsi="宋体"/>
                <w:color w:val="000000"/>
                <w:spacing w:val="-10"/>
                <w:sz w:val="21"/>
                <w:szCs w:val="21"/>
                <w:highlight w:val="none"/>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虫害控制</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color w:val="000000"/>
                <w:spacing w:val="-10"/>
                <w:sz w:val="21"/>
                <w:szCs w:val="21"/>
                <w:highlight w:val="none"/>
              </w:rPr>
            </w:pPr>
            <w:r>
              <w:rPr>
                <w:rFonts w:hint="eastAsia" w:ascii="宋体" w:hAnsi="宋体" w:eastAsia="宋体"/>
                <w:b w:val="0"/>
                <w:bCs/>
                <w:sz w:val="20"/>
                <w:highlight w:val="none"/>
                <w:lang w:val="en-GB" w:eastAsia="zh-CN"/>
              </w:rPr>
              <w:t>食品添加剂使用的类别</w:t>
            </w:r>
          </w:p>
        </w:tc>
        <w:tc>
          <w:tcPr>
            <w:tcW w:w="4563"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复配膨松剂（双效泡打粉）</w:t>
            </w:r>
            <w:r>
              <w:rPr>
                <w:rFonts w:hint="eastAsia" w:ascii="宋体"/>
                <w:color w:val="000000"/>
                <w:spacing w:val="-10"/>
                <w:szCs w:val="21"/>
                <w:highlight w:val="none"/>
              </w:rPr>
              <w:t xml:space="preserve"> </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8DB3E2" w:themeFill="text2" w:themeFillTint="66"/>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563" w:type="dxa"/>
            <w:shd w:val="clear" w:color="auto" w:fill="8DB3E2" w:themeFill="text2" w:themeFillTint="66"/>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sym w:font="Wingdings 2" w:char="0052"/>
            </w:r>
            <w:r>
              <w:rPr>
                <w:rFonts w:hint="eastAsia" w:ascii="宋体"/>
                <w:color w:val="000000"/>
                <w:sz w:val="21"/>
                <w:szCs w:val="21"/>
              </w:rPr>
              <w:t>否</w:t>
            </w:r>
          </w:p>
          <w:p>
            <w:pPr>
              <w:rPr>
                <w:rFonts w:hint="default" w:ascii="宋体" w:eastAsia="宋体"/>
                <w:color w:val="000000"/>
                <w:sz w:val="21"/>
                <w:szCs w:val="21"/>
                <w:lang w:val="en-US" w:eastAsia="zh-CN"/>
              </w:rPr>
            </w:pPr>
            <w:r>
              <w:rPr>
                <w:rFonts w:hint="eastAsia" w:ascii="宋体"/>
                <w:color w:val="FF0000"/>
                <w:sz w:val="21"/>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563" w:type="dxa"/>
            <w:shd w:val="clear" w:color="auto" w:fill="8DB3E2" w:themeFill="text2" w:themeFillTint="66"/>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生产/服务食品安全的需要               </w:t>
            </w:r>
          </w:p>
        </w:tc>
        <w:tc>
          <w:tcPr>
            <w:tcW w:w="1063"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 w:val="21"/>
                <w:szCs w:val="21"/>
              </w:rPr>
            </w:pPr>
            <w:r>
              <w:rPr>
                <w:rFonts w:hint="eastAsia" w:ascii="宋体" w:hAnsi="宋体"/>
                <w:color w:val="000000"/>
                <w:sz w:val="21"/>
                <w:szCs w:val="21"/>
              </w:rPr>
              <w:t>受审核方认证范围内的产品的</w:t>
            </w:r>
            <w:r>
              <w:rPr>
                <w:rFonts w:hint="eastAsia" w:ascii="宋体" w:hAnsi="宋体"/>
                <w:color w:val="000000"/>
                <w:sz w:val="21"/>
                <w:szCs w:val="21"/>
                <w:lang w:val="en-US" w:eastAsia="zh-CN"/>
              </w:rPr>
              <w:t>食品安全</w:t>
            </w:r>
            <w:r>
              <w:rPr>
                <w:rFonts w:hint="eastAsia" w:ascii="宋体" w:hAnsi="宋体"/>
                <w:color w:val="000000"/>
                <w:sz w:val="21"/>
                <w:szCs w:val="21"/>
              </w:rPr>
              <w:t>标准，及符合性证据</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w:t>
            </w:r>
            <w:r>
              <w:rPr>
                <w:rFonts w:hint="eastAsia" w:ascii="宋体" w:hAnsi="宋体"/>
                <w:color w:val="000000"/>
                <w:spacing w:val="-10"/>
                <w:sz w:val="21"/>
                <w:szCs w:val="21"/>
                <w:lang w:val="en-US" w:eastAsia="zh-CN"/>
              </w:rPr>
              <w:t>食品安全</w:t>
            </w:r>
            <w:r>
              <w:rPr>
                <w:rFonts w:hint="eastAsia" w:ascii="宋体" w:hAnsi="宋体"/>
                <w:color w:val="000000"/>
                <w:spacing w:val="-10"/>
                <w:sz w:val="21"/>
                <w:szCs w:val="21"/>
              </w:rPr>
              <w:t>标准</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sym w:font="Wingdings 2" w:char="0052"/>
            </w:r>
            <w:r>
              <w:rPr>
                <w:rFonts w:hint="eastAsia" w:ascii="宋体" w:hAnsi="宋体"/>
                <w:color w:val="000000"/>
                <w:sz w:val="21"/>
                <w:szCs w:val="21"/>
                <w:lang w:val="en-US" w:eastAsia="zh-CN"/>
              </w:rPr>
              <w:t>正确</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pacing w:val="-10"/>
                <w:sz w:val="21"/>
                <w:szCs w:val="21"/>
                <w:lang w:val="en-US" w:eastAsia="zh-CN"/>
              </w:rPr>
              <w:t xml:space="preserve"> </w:t>
            </w:r>
            <w:r>
              <w:rPr>
                <w:rFonts w:hint="eastAsia" w:ascii="宋体" w:hAnsi="宋体" w:eastAsia="宋体"/>
                <w:b w:val="0"/>
                <w:bCs/>
                <w:sz w:val="20"/>
                <w:lang w:val="en-GB" w:eastAsia="zh-CN"/>
              </w:rPr>
              <w:t>产品安全性验证证据是否齐全</w:t>
            </w:r>
            <w:r>
              <w:rPr>
                <w:rFonts w:hint="eastAsia" w:ascii="宋体"/>
                <w:color w:val="000000"/>
                <w:sz w:val="21"/>
                <w:szCs w:val="21"/>
                <w:lang w:val="en-US" w:eastAsia="zh-CN"/>
              </w:rPr>
              <w:t xml:space="preserve">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市场抽查及食品安全事故</w:t>
            </w:r>
          </w:p>
        </w:tc>
        <w:tc>
          <w:tcPr>
            <w:tcW w:w="4563" w:type="dxa"/>
            <w:shd w:val="clear" w:color="auto" w:fill="8DB3E2" w:themeFill="text2" w:themeFillTint="66"/>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hint="eastAsia" w:ascii="宋体"/>
                <w:color w:val="000000"/>
                <w:spacing w:val="-10"/>
                <w:sz w:val="21"/>
                <w:szCs w:val="21"/>
                <w:lang w:val="en-US" w:eastAsia="zh-CN"/>
              </w:rPr>
            </w:pP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因食品安全问题受到媒体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 w:val="21"/>
                <w:szCs w:val="21"/>
              </w:rPr>
            </w:pPr>
          </w:p>
        </w:tc>
        <w:tc>
          <w:tcPr>
            <w:tcW w:w="45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 xml:space="preserve">发生了食品安全事故/召回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hint="eastAsia" w:ascii="宋体" w:hAnsi="宋体"/>
                <w:color w:val="000000"/>
                <w:sz w:val="21"/>
                <w:szCs w:val="21"/>
              </w:rPr>
            </w:pPr>
          </w:p>
        </w:tc>
        <w:tc>
          <w:tcPr>
            <w:tcW w:w="45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HACCP</w:t>
            </w:r>
            <w:r>
              <w:rPr>
                <w:rFonts w:hint="eastAsia" w:ascii="宋体" w:hAnsi="宋体"/>
                <w:b/>
                <w:color w:val="000000"/>
                <w:sz w:val="20"/>
                <w:szCs w:val="20"/>
              </w:rPr>
              <w:t>体系宜重点关注</w:t>
            </w:r>
          </w:p>
          <w:p>
            <w:pPr>
              <w:spacing w:line="360" w:lineRule="auto"/>
              <w:rPr>
                <w:rFonts w:hint="eastAsia" w:ascii="宋体" w:hAnsi="宋体"/>
                <w:b/>
                <w:color w:val="000000"/>
                <w:sz w:val="20"/>
                <w:szCs w:val="20"/>
              </w:rPr>
            </w:pPr>
          </w:p>
        </w:tc>
        <w:tc>
          <w:tcPr>
            <w:tcW w:w="7263" w:type="dxa"/>
            <w:gridSpan w:val="3"/>
            <w:shd w:val="clear" w:color="auto" w:fill="8DB3E2" w:themeFill="text2" w:themeFillTint="66"/>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highlight w:val="none"/>
              </w:rPr>
            </w:pPr>
            <w:r>
              <w:rPr>
                <w:rFonts w:hint="eastAsia" w:ascii="宋体" w:hAnsi="宋体"/>
                <w:b/>
                <w:color w:val="000000"/>
                <w:szCs w:val="21"/>
                <w:highlight w:val="none"/>
              </w:rPr>
              <w:t>受审核组织</w:t>
            </w:r>
            <w:r>
              <w:rPr>
                <w:rFonts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QMS/</w:t>
            </w:r>
            <w:r>
              <w:rPr>
                <w:rFonts w:hint="eastAsia" w:ascii="宋体" w:hAnsi="宋体"/>
                <w:b/>
                <w:color w:val="000000"/>
                <w:spacing w:val="-10"/>
                <w:szCs w:val="21"/>
                <w:highlight w:val="none"/>
                <w:lang w:val="de-DE"/>
              </w:rPr>
              <w:t>□5</w:t>
            </w:r>
            <w:r>
              <w:rPr>
                <w:rFonts w:ascii="宋体" w:hAnsi="宋体"/>
                <w:b/>
                <w:color w:val="000000"/>
                <w:spacing w:val="-10"/>
                <w:szCs w:val="21"/>
                <w:highlight w:val="none"/>
                <w:lang w:val="de-DE"/>
              </w:rPr>
              <w:t>0430</w:t>
            </w:r>
            <w:r>
              <w:rPr>
                <w:rFonts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EMS/</w:t>
            </w:r>
            <w:r>
              <w:rPr>
                <w:rFonts w:hint="eastAsia" w:ascii="宋体" w:hAnsi="宋体"/>
                <w:b/>
                <w:color w:val="000000"/>
                <w:spacing w:val="-10"/>
                <w:szCs w:val="21"/>
                <w:highlight w:val="none"/>
                <w:lang w:val="de-DE"/>
              </w:rPr>
              <w:t>□</w:t>
            </w:r>
            <w:r>
              <w:rPr>
                <w:rFonts w:ascii="宋体" w:hAnsi="宋体"/>
                <w:b/>
                <w:color w:val="000000"/>
                <w:szCs w:val="21"/>
                <w:highlight w:val="none"/>
              </w:rPr>
              <w:t>OHSMS/</w:t>
            </w:r>
            <w:r>
              <w:rPr>
                <w:rFonts w:hint="eastAsia" w:ascii="宋体" w:hAnsi="宋体"/>
                <w:b/>
                <w:color w:val="000000"/>
                <w:spacing w:val="-10"/>
                <w:szCs w:val="21"/>
                <w:highlight w:val="none"/>
                <w:lang w:val="de-DE"/>
              </w:rPr>
              <w:t>☑</w:t>
            </w:r>
            <w:r>
              <w:rPr>
                <w:rFonts w:hint="eastAsia" w:ascii="宋体" w:hAnsi="宋体"/>
                <w:b/>
                <w:color w:val="000000"/>
                <w:szCs w:val="21"/>
                <w:highlight w:val="none"/>
              </w:rPr>
              <w:t>FS</w:t>
            </w:r>
            <w:r>
              <w:rPr>
                <w:rFonts w:ascii="宋体" w:hAnsi="宋体"/>
                <w:b/>
                <w:color w:val="000000"/>
                <w:szCs w:val="21"/>
                <w:highlight w:val="none"/>
              </w:rPr>
              <w:t>MS/</w:t>
            </w: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HACCP</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□有较多问题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不具备</w:t>
            </w:r>
            <w:r>
              <w:rPr>
                <w:rFonts w:ascii="宋体" w:hAnsi="宋体"/>
                <w:b/>
                <w:color w:val="000000"/>
                <w:szCs w:val="21"/>
                <w:highlight w:val="none"/>
              </w:rPr>
              <w:t xml:space="preserve">, </w:t>
            </w:r>
            <w:r>
              <w:rPr>
                <w:rFonts w:hint="eastAsia" w:ascii="宋体" w:hAnsi="宋体"/>
                <w:b/>
                <w:color w:val="000000"/>
                <w:szCs w:val="21"/>
                <w:highlight w:val="none"/>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sz w:val="24"/>
        </w:rPr>
        <w:drawing>
          <wp:inline distT="0" distB="0" distL="0" distR="0">
            <wp:extent cx="590550" cy="321310"/>
            <wp:effectExtent l="0" t="0" r="635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01587" cy="32741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审核组组员</w:t>
      </w:r>
      <w:r>
        <w:rPr>
          <w:rFonts w:ascii="宋体" w:hAnsi="宋体"/>
          <w:b/>
          <w:color w:val="000000"/>
          <w:szCs w:val="21"/>
        </w:rPr>
        <w:t xml:space="preserve">:   </w:t>
      </w:r>
      <w:r>
        <w:rPr>
          <w:rFonts w:hint="eastAsia" w:ascii="宋体" w:hAnsi="宋体"/>
          <w:b/>
          <w:color w:val="000000"/>
          <w:szCs w:val="21"/>
          <w:lang w:val="en-US" w:eastAsia="zh-CN"/>
        </w:rPr>
        <w:t>张静  陈丽丹</w:t>
      </w:r>
    </w:p>
    <w:p>
      <w:pPr>
        <w:ind w:firstLine="843" w:firstLineChars="400"/>
        <w:rPr>
          <w:rFonts w:hint="eastAsia" w:ascii="宋体" w:hAnsi="宋体"/>
          <w:b/>
          <w:color w:val="000000"/>
          <w:szCs w:val="21"/>
        </w:rPr>
      </w:pP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w:t>
      </w:r>
      <w:r>
        <w:rPr>
          <w:rFonts w:hint="eastAsia" w:ascii="宋体" w:hAnsi="宋体"/>
          <w:b/>
          <w:color w:val="000000"/>
          <w:szCs w:val="21"/>
          <w:lang w:val="en-US" w:eastAsia="zh-CN"/>
        </w:rPr>
        <w:t>11-27</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南京佐景电子商务有限公司</w:t>
      </w:r>
    </w:p>
    <w:tbl>
      <w:tblPr>
        <w:tblStyle w:val="8"/>
        <w:tblW w:w="1032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3853"/>
        <w:gridCol w:w="1648"/>
        <w:gridCol w:w="1677"/>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080" w:type="dxa"/>
            <w:vAlign w:val="center"/>
          </w:tcPr>
          <w:p>
            <w:pPr>
              <w:rPr>
                <w:highlight w:val="none"/>
              </w:rPr>
            </w:pPr>
            <w:r>
              <w:rPr>
                <w:rFonts w:hint="eastAsia"/>
                <w:highlight w:val="none"/>
              </w:rPr>
              <w:t>序号</w:t>
            </w:r>
          </w:p>
        </w:tc>
        <w:tc>
          <w:tcPr>
            <w:tcW w:w="5501" w:type="dxa"/>
            <w:gridSpan w:val="2"/>
            <w:vAlign w:val="center"/>
          </w:tcPr>
          <w:p>
            <w:pPr>
              <w:rPr>
                <w:highlight w:val="none"/>
              </w:rPr>
            </w:pPr>
            <w:r>
              <w:rPr>
                <w:rFonts w:hint="eastAsia"/>
                <w:highlight w:val="none"/>
              </w:rPr>
              <w:t>问题描述</w:t>
            </w:r>
          </w:p>
        </w:tc>
        <w:tc>
          <w:tcPr>
            <w:tcW w:w="1677" w:type="dxa"/>
            <w:vAlign w:val="center"/>
          </w:tcPr>
          <w:p>
            <w:pPr>
              <w:rPr>
                <w:highlight w:val="none"/>
              </w:rPr>
            </w:pPr>
            <w:r>
              <w:rPr>
                <w:rFonts w:hint="eastAsia"/>
                <w:highlight w:val="none"/>
              </w:rPr>
              <w:t>管理体系标准</w:t>
            </w:r>
          </w:p>
        </w:tc>
        <w:tc>
          <w:tcPr>
            <w:tcW w:w="1133" w:type="dxa"/>
            <w:vAlign w:val="center"/>
          </w:tcPr>
          <w:p>
            <w:pPr>
              <w:rPr>
                <w:highlight w:val="none"/>
              </w:rPr>
            </w:pPr>
            <w:r>
              <w:rPr>
                <w:rFonts w:hint="eastAsia"/>
                <w:highlight w:val="none"/>
              </w:rPr>
              <w:t>对应的标准条款</w:t>
            </w:r>
          </w:p>
        </w:tc>
        <w:tc>
          <w:tcPr>
            <w:tcW w:w="934" w:type="dxa"/>
            <w:vAlign w:val="center"/>
          </w:tcPr>
          <w:p>
            <w:pPr>
              <w:rPr>
                <w:highlight w:val="none"/>
              </w:rPr>
            </w:pPr>
            <w:r>
              <w:rPr>
                <w:rFonts w:hint="eastAsia"/>
                <w:highlight w:val="none"/>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080" w:type="dxa"/>
            <w:vAlign w:val="center"/>
          </w:tcPr>
          <w:p>
            <w:pPr>
              <w:rPr>
                <w:rFonts w:hint="eastAsia" w:eastAsia="宋体"/>
                <w:highlight w:val="yellow"/>
                <w:lang w:val="en-US" w:eastAsia="zh-CN"/>
              </w:rPr>
            </w:pPr>
            <w:r>
              <w:rPr>
                <w:rFonts w:hint="eastAsia"/>
                <w:sz w:val="22"/>
                <w:szCs w:val="28"/>
                <w:highlight w:val="none"/>
                <w:lang w:val="en-US" w:eastAsia="zh-CN"/>
              </w:rPr>
              <w:t>1</w:t>
            </w:r>
          </w:p>
        </w:tc>
        <w:tc>
          <w:tcPr>
            <w:tcW w:w="5501" w:type="dxa"/>
            <w:gridSpan w:val="2"/>
            <w:vAlign w:val="top"/>
          </w:tcPr>
          <w:p>
            <w:pPr>
              <w:rPr>
                <w:rFonts w:hint="eastAsia"/>
                <w:szCs w:val="21"/>
                <w:highlight w:val="none"/>
                <w:lang w:val="en-US" w:eastAsia="zh-CN"/>
              </w:rPr>
            </w:pPr>
            <w:r>
              <w:rPr>
                <w:rFonts w:hint="eastAsia"/>
                <w:szCs w:val="21"/>
                <w:highlight w:val="none"/>
                <w:lang w:val="en-US" w:eastAsia="zh-CN"/>
              </w:rPr>
              <w:t>餐饮服务部</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未见菜品中心温度测量温度计实物，也未提供检定/校准证据</w:t>
            </w:r>
          </w:p>
        </w:tc>
        <w:tc>
          <w:tcPr>
            <w:tcW w:w="1677" w:type="dxa"/>
            <w:vAlign w:val="center"/>
          </w:tcPr>
          <w:p>
            <w:pPr>
              <w:rPr>
                <w:rFonts w:ascii="宋体" w:hAnsi="宋体"/>
                <w:highlight w:val="none"/>
                <w:lang w:val="de-DE"/>
              </w:rPr>
            </w:pPr>
            <w:r>
              <w:rPr>
                <w:rFonts w:hint="eastAsia" w:ascii="宋体" w:hAnsi="宋体"/>
                <w:highlight w:val="none"/>
                <w:lang w:val="de-DE"/>
              </w:rPr>
              <w:t>ISO22000:20</w:t>
            </w:r>
            <w:r>
              <w:rPr>
                <w:rFonts w:ascii="宋体" w:hAnsi="宋体"/>
                <w:highlight w:val="none"/>
                <w:lang w:val="de-DE"/>
              </w:rPr>
              <w:t>18</w:t>
            </w:r>
          </w:p>
          <w:p>
            <w:pPr>
              <w:rPr>
                <w:rFonts w:hint="eastAsia" w:ascii="宋体" w:hAnsi="宋体" w:eastAsia="宋体" w:cs="Times New Roman"/>
                <w:color w:val="000000"/>
                <w:kern w:val="2"/>
                <w:sz w:val="21"/>
                <w:szCs w:val="21"/>
                <w:highlight w:val="none"/>
                <w:lang w:val="de-DE" w:eastAsia="zh-CN" w:bidi="ar-SA"/>
              </w:rPr>
            </w:pPr>
            <w:r>
              <w:rPr>
                <w:rFonts w:hint="eastAsia" w:ascii="宋体" w:hAnsi="宋体"/>
                <w:color w:val="000000"/>
                <w:szCs w:val="21"/>
                <w:highlight w:val="none"/>
                <w:lang w:val="de-DE"/>
              </w:rPr>
              <w:t>GB/T27341-2009</w:t>
            </w:r>
            <w:r>
              <w:rPr>
                <w:rFonts w:hint="eastAsia" w:ascii="宋体" w:hAnsi="宋体"/>
                <w:color w:val="000000"/>
                <w:szCs w:val="21"/>
                <w:highlight w:val="none"/>
              </w:rPr>
              <w:t xml:space="preserve"> </w:t>
            </w:r>
            <w:r>
              <w:rPr>
                <w:rFonts w:hint="eastAsia" w:ascii="宋体" w:hAnsi="宋体"/>
                <w:color w:val="000000"/>
                <w:szCs w:val="21"/>
                <w:highlight w:val="none"/>
                <w:lang w:val="de-DE"/>
              </w:rPr>
              <w:t>GB 14881-2013</w:t>
            </w:r>
          </w:p>
        </w:tc>
        <w:tc>
          <w:tcPr>
            <w:tcW w:w="1133" w:type="dxa"/>
            <w:vAlign w:val="center"/>
          </w:tcPr>
          <w:p>
            <w:pPr>
              <w:rPr>
                <w:rFonts w:hint="eastAsia"/>
                <w:highlight w:val="none"/>
                <w:lang w:val="en-US" w:eastAsia="zh-CN"/>
              </w:rPr>
            </w:pPr>
            <w:r>
              <w:rPr>
                <w:rFonts w:hint="eastAsia"/>
                <w:highlight w:val="none"/>
                <w:lang w:val="en-US" w:eastAsia="zh-CN"/>
              </w:rPr>
              <w:t>F8.7</w:t>
            </w:r>
          </w:p>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H7.8</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trPr>
        <w:tc>
          <w:tcPr>
            <w:tcW w:w="1080" w:type="dxa"/>
            <w:vAlign w:val="center"/>
          </w:tcPr>
          <w:p>
            <w:pPr>
              <w:rPr>
                <w:rFonts w:hint="eastAsia" w:eastAsia="宋体"/>
                <w:highlight w:val="none"/>
                <w:lang w:eastAsia="zh-CN"/>
              </w:rPr>
            </w:pPr>
            <w:r>
              <w:rPr>
                <w:rFonts w:hint="eastAsia"/>
                <w:highlight w:val="none"/>
                <w:lang w:val="en-US" w:eastAsia="zh-CN"/>
              </w:rPr>
              <w:t>2</w:t>
            </w:r>
          </w:p>
        </w:tc>
        <w:tc>
          <w:tcPr>
            <w:tcW w:w="5501" w:type="dxa"/>
            <w:gridSpan w:val="2"/>
          </w:tcPr>
          <w:p>
            <w:pPr>
              <w:rPr>
                <w:szCs w:val="21"/>
                <w:highlight w:val="none"/>
              </w:rPr>
            </w:pPr>
          </w:p>
          <w:p>
            <w:pPr>
              <w:rPr>
                <w:rFonts w:hint="default" w:eastAsia="宋体"/>
                <w:highlight w:val="none"/>
                <w:lang w:val="en-US" w:eastAsia="zh-CN"/>
              </w:rPr>
            </w:pPr>
            <w:r>
              <w:rPr>
                <w:rFonts w:hint="eastAsia"/>
                <w:highlight w:val="none"/>
                <w:lang w:val="en-US" w:eastAsia="zh-CN"/>
              </w:rPr>
              <w:t>粗加工间的灭蝇灯，建议更换粘捕式，避免虫子、蚊蝇尸体飞溅到食品上</w:t>
            </w:r>
          </w:p>
        </w:tc>
        <w:tc>
          <w:tcPr>
            <w:tcW w:w="1677" w:type="dxa"/>
            <w:vAlign w:val="center"/>
          </w:tcPr>
          <w:p>
            <w:pPr>
              <w:rPr>
                <w:rFonts w:ascii="宋体" w:hAnsi="宋体"/>
                <w:highlight w:val="none"/>
                <w:lang w:val="de-DE"/>
              </w:rPr>
            </w:pPr>
            <w:r>
              <w:rPr>
                <w:rFonts w:hint="eastAsia" w:ascii="宋体" w:hAnsi="宋体"/>
                <w:highlight w:val="none"/>
                <w:lang w:val="de-DE"/>
              </w:rPr>
              <w:t>ISO22000:20</w:t>
            </w:r>
            <w:r>
              <w:rPr>
                <w:rFonts w:ascii="宋体" w:hAnsi="宋体"/>
                <w:highlight w:val="none"/>
                <w:lang w:val="de-DE"/>
              </w:rPr>
              <w:t>18</w:t>
            </w:r>
          </w:p>
          <w:p>
            <w:pPr>
              <w:rPr>
                <w:highlight w:val="none"/>
              </w:rPr>
            </w:pPr>
            <w:r>
              <w:rPr>
                <w:rFonts w:hint="eastAsia" w:ascii="宋体" w:hAnsi="宋体"/>
                <w:color w:val="000000"/>
                <w:szCs w:val="21"/>
                <w:highlight w:val="none"/>
                <w:lang w:val="de-DE"/>
              </w:rPr>
              <w:t>GB/T27341-2009</w:t>
            </w:r>
            <w:r>
              <w:rPr>
                <w:rFonts w:hint="eastAsia" w:ascii="宋体" w:hAnsi="宋体"/>
                <w:color w:val="000000"/>
                <w:szCs w:val="21"/>
                <w:highlight w:val="none"/>
              </w:rPr>
              <w:t xml:space="preserve"> </w:t>
            </w:r>
            <w:r>
              <w:rPr>
                <w:rFonts w:hint="eastAsia" w:ascii="宋体" w:hAnsi="宋体"/>
                <w:color w:val="000000"/>
                <w:szCs w:val="21"/>
                <w:highlight w:val="none"/>
                <w:lang w:val="de-DE"/>
              </w:rPr>
              <w:t>GB 14881-2013</w:t>
            </w:r>
          </w:p>
        </w:tc>
        <w:tc>
          <w:tcPr>
            <w:tcW w:w="1133" w:type="dxa"/>
            <w:vAlign w:val="center"/>
          </w:tcPr>
          <w:p>
            <w:pPr>
              <w:rPr>
                <w:rFonts w:hint="eastAsia"/>
                <w:highlight w:val="none"/>
                <w:lang w:val="en-US" w:eastAsia="zh-CN"/>
              </w:rPr>
            </w:pPr>
            <w:r>
              <w:rPr>
                <w:rFonts w:hint="eastAsia"/>
                <w:highlight w:val="none"/>
                <w:lang w:val="en-US" w:eastAsia="zh-CN"/>
              </w:rPr>
              <w:t>F：8.2</w:t>
            </w:r>
          </w:p>
          <w:p>
            <w:pPr>
              <w:rPr>
                <w:rFonts w:hint="default"/>
                <w:highlight w:val="none"/>
                <w:lang w:val="en-US" w:eastAsia="zh-CN"/>
              </w:rPr>
            </w:pPr>
            <w:r>
              <w:rPr>
                <w:rFonts w:hint="eastAsia"/>
                <w:highlight w:val="none"/>
                <w:lang w:val="en-US" w:eastAsia="zh-CN"/>
              </w:rPr>
              <w:t>H：6.3</w:t>
            </w:r>
          </w:p>
        </w:tc>
        <w:tc>
          <w:tcPr>
            <w:tcW w:w="934" w:type="dxa"/>
            <w:vAlign w:val="center"/>
          </w:tcPr>
          <w:p>
            <w:pPr>
              <w:jc w:val="center"/>
              <w:rPr>
                <w:rFonts w:hint="eastAsia" w:eastAsia="宋体"/>
                <w:highlight w:val="none"/>
                <w:lang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1080" w:type="dxa"/>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w:t>
            </w:r>
          </w:p>
        </w:tc>
        <w:tc>
          <w:tcPr>
            <w:tcW w:w="5501" w:type="dxa"/>
            <w:gridSpan w:val="2"/>
            <w:vAlign w:val="top"/>
          </w:tcPr>
          <w:p>
            <w:pPr>
              <w:rPr>
                <w:szCs w:val="21"/>
                <w:highlight w:val="none"/>
              </w:rPr>
            </w:pPr>
          </w:p>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更衣间建议增加鞋架</w:t>
            </w:r>
            <w:bookmarkStart w:id="2" w:name="_GoBack"/>
            <w:bookmarkEnd w:id="2"/>
          </w:p>
        </w:tc>
        <w:tc>
          <w:tcPr>
            <w:tcW w:w="1677" w:type="dxa"/>
            <w:vAlign w:val="center"/>
          </w:tcPr>
          <w:p>
            <w:pPr>
              <w:rPr>
                <w:rFonts w:ascii="宋体" w:hAnsi="宋体"/>
                <w:highlight w:val="none"/>
                <w:lang w:val="de-DE"/>
              </w:rPr>
            </w:pPr>
            <w:r>
              <w:rPr>
                <w:rFonts w:hint="eastAsia" w:ascii="宋体" w:hAnsi="宋体"/>
                <w:highlight w:val="none"/>
                <w:lang w:val="de-DE"/>
              </w:rPr>
              <w:t>ISO22000:20</w:t>
            </w:r>
            <w:r>
              <w:rPr>
                <w:rFonts w:ascii="宋体" w:hAnsi="宋体"/>
                <w:highlight w:val="none"/>
                <w:lang w:val="de-DE"/>
              </w:rPr>
              <w:t>18</w:t>
            </w:r>
          </w:p>
          <w:p>
            <w:pPr>
              <w:rPr>
                <w:rFonts w:hint="eastAsia" w:ascii="Times New Roman" w:hAnsi="Times New Roman" w:eastAsia="宋体" w:cs="Times New Roman"/>
                <w:kern w:val="2"/>
                <w:sz w:val="21"/>
                <w:szCs w:val="24"/>
                <w:highlight w:val="none"/>
                <w:lang w:val="de-DE" w:eastAsia="zh-CN" w:bidi="ar-SA"/>
              </w:rPr>
            </w:pPr>
            <w:r>
              <w:rPr>
                <w:rFonts w:hint="eastAsia" w:ascii="宋体" w:hAnsi="宋体"/>
                <w:color w:val="000000"/>
                <w:szCs w:val="21"/>
                <w:highlight w:val="none"/>
                <w:lang w:val="de-DE"/>
              </w:rPr>
              <w:t>GB/T27341-2009</w:t>
            </w:r>
            <w:r>
              <w:rPr>
                <w:rFonts w:hint="eastAsia" w:ascii="宋体" w:hAnsi="宋体"/>
                <w:color w:val="000000"/>
                <w:szCs w:val="21"/>
                <w:highlight w:val="none"/>
              </w:rPr>
              <w:t xml:space="preserve"> </w:t>
            </w:r>
            <w:r>
              <w:rPr>
                <w:rFonts w:hint="eastAsia" w:ascii="宋体" w:hAnsi="宋体"/>
                <w:color w:val="000000"/>
                <w:szCs w:val="21"/>
                <w:highlight w:val="none"/>
                <w:lang w:val="de-DE"/>
              </w:rPr>
              <w:t>GB 14881-2013</w:t>
            </w:r>
          </w:p>
        </w:tc>
        <w:tc>
          <w:tcPr>
            <w:tcW w:w="1133" w:type="dxa"/>
            <w:vAlign w:val="center"/>
          </w:tcPr>
          <w:p>
            <w:pPr>
              <w:rPr>
                <w:rFonts w:hint="eastAsia"/>
                <w:highlight w:val="none"/>
                <w:lang w:val="en-US" w:eastAsia="zh-CN"/>
              </w:rPr>
            </w:pPr>
            <w:r>
              <w:rPr>
                <w:rFonts w:hint="eastAsia"/>
                <w:highlight w:val="none"/>
                <w:lang w:val="en-US" w:eastAsia="zh-CN"/>
              </w:rPr>
              <w:t>F：8.2</w:t>
            </w:r>
          </w:p>
          <w:p>
            <w:pPr>
              <w:rPr>
                <w:rFonts w:hint="default"/>
                <w:highlight w:val="none"/>
                <w:lang w:val="en-US" w:eastAsia="zh-CN"/>
              </w:rPr>
            </w:pPr>
            <w:r>
              <w:rPr>
                <w:rFonts w:hint="eastAsia"/>
                <w:highlight w:val="none"/>
                <w:lang w:val="en-US" w:eastAsia="zh-CN"/>
              </w:rPr>
              <w:t>H：6.3</w:t>
            </w:r>
          </w:p>
        </w:tc>
        <w:tc>
          <w:tcPr>
            <w:tcW w:w="934"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080" w:type="dxa"/>
            <w:vAlign w:val="center"/>
          </w:tcPr>
          <w:p>
            <w:pPr>
              <w:rPr>
                <w:rFonts w:hint="eastAsia" w:eastAsia="宋体"/>
                <w:highlight w:val="yellow"/>
                <w:lang w:val="en-US" w:eastAsia="zh-CN"/>
              </w:rPr>
            </w:pPr>
          </w:p>
        </w:tc>
        <w:tc>
          <w:tcPr>
            <w:tcW w:w="5501" w:type="dxa"/>
            <w:gridSpan w:val="2"/>
            <w:vAlign w:val="center"/>
          </w:tcPr>
          <w:p>
            <w:pPr>
              <w:rPr>
                <w:rFonts w:eastAsiaTheme="minorEastAsia"/>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080" w:type="dxa"/>
            <w:vAlign w:val="center"/>
          </w:tcPr>
          <w:p>
            <w:pPr>
              <w:rPr>
                <w:rFonts w:hint="eastAsia" w:eastAsia="宋体"/>
                <w:highlight w:val="yellow"/>
                <w:lang w:val="en-US" w:eastAsia="zh-CN"/>
              </w:rPr>
            </w:pPr>
          </w:p>
        </w:tc>
        <w:tc>
          <w:tcPr>
            <w:tcW w:w="5501" w:type="dxa"/>
            <w:gridSpan w:val="2"/>
            <w:vAlign w:val="center"/>
          </w:tcPr>
          <w:p>
            <w:pPr>
              <w:rPr>
                <w:rFonts w:hint="default" w:eastAsia="宋体"/>
                <w:highlight w:val="yellow"/>
                <w:lang w:val="en-US" w:eastAsia="zh-CN"/>
              </w:rPr>
            </w:pPr>
          </w:p>
        </w:tc>
        <w:tc>
          <w:tcPr>
            <w:tcW w:w="1677" w:type="dxa"/>
            <w:vAlign w:val="center"/>
          </w:tcPr>
          <w:p>
            <w:pPr>
              <w:rPr>
                <w:highlight w:val="yellow"/>
              </w:rPr>
            </w:pPr>
          </w:p>
        </w:tc>
        <w:tc>
          <w:tcPr>
            <w:tcW w:w="1133" w:type="dxa"/>
            <w:vAlign w:val="center"/>
          </w:tcPr>
          <w:p>
            <w:pPr>
              <w:rPr>
                <w:rFonts w:hint="default" w:eastAsia="宋体"/>
                <w:highlight w:val="yellow"/>
                <w:lang w:val="en-US" w:eastAsia="zh-CN"/>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1080" w:type="dxa"/>
            <w:vAlign w:val="center"/>
          </w:tcPr>
          <w:p>
            <w:pPr>
              <w:rPr>
                <w:rFonts w:hint="eastAsia" w:eastAsia="宋体"/>
                <w:highlight w:val="yellow"/>
                <w:lang w:val="en-US" w:eastAsia="zh-CN"/>
              </w:rPr>
            </w:pPr>
          </w:p>
        </w:tc>
        <w:tc>
          <w:tcPr>
            <w:tcW w:w="5501" w:type="dxa"/>
            <w:gridSpan w:val="2"/>
            <w:vAlign w:val="center"/>
          </w:tcPr>
          <w:p>
            <w:pPr>
              <w:rPr>
                <w:rFonts w:eastAsiaTheme="minorEastAsia"/>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080" w:type="dxa"/>
            <w:vAlign w:val="center"/>
          </w:tcPr>
          <w:p>
            <w:pPr>
              <w:rPr>
                <w:rFonts w:hint="eastAsia" w:eastAsia="宋体"/>
                <w:highlight w:val="yellow"/>
                <w:lang w:val="en-US" w:eastAsia="zh-CN"/>
              </w:rPr>
            </w:pPr>
          </w:p>
        </w:tc>
        <w:tc>
          <w:tcPr>
            <w:tcW w:w="5501" w:type="dxa"/>
            <w:gridSpan w:val="2"/>
            <w:vAlign w:val="center"/>
          </w:tcPr>
          <w:p>
            <w:pPr>
              <w:rPr>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080" w:type="dxa"/>
            <w:vAlign w:val="center"/>
          </w:tcPr>
          <w:p>
            <w:pPr>
              <w:rPr>
                <w:rFonts w:hint="eastAsia" w:eastAsia="宋体"/>
                <w:highlight w:val="yellow"/>
                <w:lang w:val="en-US" w:eastAsia="zh-CN"/>
              </w:rPr>
            </w:pPr>
          </w:p>
        </w:tc>
        <w:tc>
          <w:tcPr>
            <w:tcW w:w="5501" w:type="dxa"/>
            <w:gridSpan w:val="2"/>
            <w:vAlign w:val="center"/>
          </w:tcPr>
          <w:p>
            <w:pPr>
              <w:rPr>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25" w:type="dxa"/>
            <w:gridSpan w:val="6"/>
          </w:tcPr>
          <w:p>
            <w:pPr>
              <w:rPr>
                <w:highlight w:val="none"/>
              </w:rPr>
            </w:pPr>
            <w:r>
              <w:rPr>
                <w:rFonts w:hint="eastAsia"/>
                <w:highlight w:val="none"/>
              </w:rPr>
              <w:t xml:space="preserve">注：问题等级：  </w:t>
            </w:r>
            <w:r>
              <w:rPr>
                <w:highlight w:val="none"/>
              </w:rPr>
              <w:t>1 =</w:t>
            </w:r>
            <w:r>
              <w:rPr>
                <w:rFonts w:hint="eastAsia"/>
                <w:highlight w:val="none"/>
              </w:rPr>
              <w:t xml:space="preserve"> 改进建议；  </w:t>
            </w:r>
            <w:r>
              <w:rPr>
                <w:highlight w:val="none"/>
              </w:rPr>
              <w:t>2 =</w:t>
            </w:r>
            <w:r>
              <w:rPr>
                <w:rFonts w:hint="eastAsia"/>
                <w:highlight w:val="none"/>
              </w:rPr>
              <w:t>轻微问题，有可能导致成为第二阶段的不符合项；</w:t>
            </w:r>
          </w:p>
          <w:p>
            <w:pPr>
              <w:rPr>
                <w:highlight w:val="none"/>
              </w:rPr>
            </w:pPr>
            <w:r>
              <w:rPr>
                <w:highlight w:val="none"/>
              </w:rPr>
              <w:t xml:space="preserve">3 = </w:t>
            </w:r>
            <w:r>
              <w:rPr>
                <w:rFonts w:hint="eastAsia"/>
                <w:highlight w:val="none"/>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33" w:type="dxa"/>
            <w:gridSpan w:val="2"/>
          </w:tcPr>
          <w:p>
            <w:pPr>
              <w:rPr>
                <w:rFonts w:hint="default" w:eastAsia="宋体"/>
                <w:highlight w:val="none"/>
                <w:lang w:val="en-US" w:eastAsia="zh-CN"/>
              </w:rPr>
            </w:pPr>
            <w:r>
              <w:rPr>
                <w:rFonts w:hint="eastAsia"/>
                <w:highlight w:val="none"/>
              </w:rPr>
              <w:t>审核组长：</w:t>
            </w:r>
            <w:r>
              <w:rPr>
                <w:rFonts w:hint="eastAsia" w:ascii="宋体" w:hAnsi="宋体"/>
                <w:b/>
                <w:color w:val="000000"/>
                <w:szCs w:val="21"/>
                <w:highlight w:val="none"/>
                <w:lang w:val="en-US" w:eastAsia="zh-CN"/>
              </w:rPr>
              <w:t>肖新龙</w:t>
            </w:r>
            <w:r>
              <w:rPr>
                <w:rFonts w:hint="eastAsia" w:ascii="宋体" w:hAnsi="宋体"/>
                <w:b/>
                <w:color w:val="000000"/>
                <w:szCs w:val="21"/>
                <w:highlight w:val="none"/>
              </w:rPr>
              <w:t xml:space="preserve"> </w:t>
            </w:r>
            <w:r>
              <w:rPr>
                <w:rFonts w:hint="eastAsia"/>
                <w:highlight w:val="none"/>
                <w:lang w:val="en-US" w:eastAsia="zh-CN"/>
              </w:rPr>
              <w:t xml:space="preserve">   </w:t>
            </w:r>
          </w:p>
          <w:p>
            <w:pPr>
              <w:rPr>
                <w:highlight w:val="none"/>
              </w:rPr>
            </w:pPr>
            <w:r>
              <w:rPr>
                <w:rFonts w:hint="eastAsia"/>
                <w:highlight w:val="none"/>
              </w:rPr>
              <w:t xml:space="preserve">               </w:t>
            </w:r>
          </w:p>
          <w:p>
            <w:pPr>
              <w:rPr>
                <w:highlight w:val="none"/>
              </w:rPr>
            </w:pPr>
            <w:r>
              <w:rPr>
                <w:rFonts w:hint="eastAsia"/>
                <w:highlight w:val="none"/>
              </w:rPr>
              <w:t xml:space="preserve">日期：   </w:t>
            </w:r>
            <w:r>
              <w:rPr>
                <w:highlight w:val="none"/>
              </w:rPr>
              <w:t>2020年</w:t>
            </w:r>
            <w:r>
              <w:rPr>
                <w:rFonts w:hint="eastAsia"/>
                <w:highlight w:val="none"/>
              </w:rPr>
              <w:t xml:space="preserve"> </w:t>
            </w:r>
            <w:r>
              <w:rPr>
                <w:highlight w:val="none"/>
              </w:rPr>
              <w:t>1</w:t>
            </w:r>
            <w:r>
              <w:rPr>
                <w:rFonts w:hint="eastAsia"/>
                <w:highlight w:val="none"/>
                <w:lang w:val="en-US" w:eastAsia="zh-CN"/>
              </w:rPr>
              <w:t>1</w:t>
            </w:r>
            <w:r>
              <w:rPr>
                <w:rFonts w:hint="eastAsia"/>
                <w:highlight w:val="none"/>
              </w:rPr>
              <w:t xml:space="preserve">月  </w:t>
            </w:r>
            <w:r>
              <w:rPr>
                <w:rFonts w:hint="eastAsia"/>
                <w:highlight w:val="none"/>
                <w:lang w:val="en-US" w:eastAsia="zh-CN"/>
              </w:rPr>
              <w:t>2</w:t>
            </w:r>
            <w:r>
              <w:rPr>
                <w:highlight w:val="none"/>
              </w:rPr>
              <w:t>7</w:t>
            </w:r>
            <w:r>
              <w:rPr>
                <w:rFonts w:hint="eastAsia"/>
                <w:highlight w:val="none"/>
              </w:rPr>
              <w:t>日</w:t>
            </w:r>
          </w:p>
        </w:tc>
        <w:tc>
          <w:tcPr>
            <w:tcW w:w="5392" w:type="dxa"/>
            <w:gridSpan w:val="4"/>
          </w:tcPr>
          <w:p>
            <w:pPr>
              <w:rPr>
                <w:rFonts w:hint="eastAsia"/>
                <w:b/>
                <w:bCs/>
                <w:highlight w:val="none"/>
                <w:lang w:val="en-US" w:eastAsia="zh-CN"/>
              </w:rPr>
            </w:pPr>
            <w:r>
              <w:rPr>
                <w:rFonts w:hint="eastAsia"/>
                <w:highlight w:val="none"/>
              </w:rPr>
              <w:t>受审核方代表</w:t>
            </w:r>
            <w:r>
              <w:rPr>
                <w:rFonts w:hint="eastAsia"/>
                <w:highlight w:val="none"/>
                <w:lang w:eastAsia="zh-CN"/>
              </w:rPr>
              <w:t>：</w:t>
            </w:r>
            <w:r>
              <w:rPr>
                <w:rFonts w:hint="eastAsia"/>
                <w:b/>
                <w:bCs/>
                <w:highlight w:val="none"/>
                <w:lang w:val="en-US" w:eastAsia="zh-CN"/>
              </w:rPr>
              <w:t>张西然</w:t>
            </w:r>
          </w:p>
          <w:p>
            <w:pPr>
              <w:rPr>
                <w:rFonts w:hint="eastAsia"/>
                <w:b/>
                <w:bCs/>
                <w:highlight w:val="none"/>
                <w:lang w:val="en-US" w:eastAsia="zh-CN"/>
              </w:rPr>
            </w:pPr>
          </w:p>
          <w:p>
            <w:pPr>
              <w:rPr>
                <w:highlight w:val="none"/>
              </w:rPr>
            </w:pPr>
            <w:r>
              <w:rPr>
                <w:rFonts w:hint="eastAsia"/>
                <w:highlight w:val="none"/>
              </w:rPr>
              <w:t>日期：</w:t>
            </w:r>
            <w:r>
              <w:rPr>
                <w:highlight w:val="none"/>
              </w:rPr>
              <w:t>2020年</w:t>
            </w:r>
            <w:r>
              <w:rPr>
                <w:rFonts w:hint="eastAsia"/>
                <w:highlight w:val="none"/>
              </w:rPr>
              <w:t xml:space="preserve"> </w:t>
            </w:r>
            <w:r>
              <w:rPr>
                <w:highlight w:val="none"/>
              </w:rPr>
              <w:t>1</w:t>
            </w:r>
            <w:r>
              <w:rPr>
                <w:rFonts w:hint="eastAsia"/>
                <w:highlight w:val="none"/>
                <w:lang w:val="en-US" w:eastAsia="zh-CN"/>
              </w:rPr>
              <w:t>1</w:t>
            </w:r>
            <w:r>
              <w:rPr>
                <w:rFonts w:hint="eastAsia"/>
                <w:highlight w:val="none"/>
              </w:rPr>
              <w:t xml:space="preserve">月  </w:t>
            </w:r>
            <w:r>
              <w:rPr>
                <w:rFonts w:hint="eastAsia"/>
                <w:highlight w:val="none"/>
                <w:lang w:val="en-US" w:eastAsia="zh-CN"/>
              </w:rPr>
              <w:t>2</w:t>
            </w:r>
            <w:r>
              <w:rPr>
                <w:highlight w:val="none"/>
              </w:rPr>
              <w:t>7</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325" w:type="dxa"/>
            <w:gridSpan w:val="6"/>
          </w:tcPr>
          <w:p>
            <w:pPr>
              <w:rPr>
                <w:highlight w:val="none"/>
              </w:rPr>
            </w:pPr>
            <w:r>
              <w:rPr>
                <w:rFonts w:hint="eastAsia"/>
                <w:highlight w:val="none"/>
              </w:rPr>
              <w:t>对一阶段现场审核严重问题整改结果的验证结论：</w:t>
            </w:r>
          </w:p>
          <w:p>
            <w:pPr>
              <w:rPr>
                <w:highlight w:val="none"/>
              </w:rPr>
            </w:pPr>
            <w:r>
              <w:rPr>
                <w:rFonts w:hint="eastAsia"/>
                <w:highlight w:val="none"/>
              </w:rPr>
              <w:t>□所有严重问题全部整改，并符合要求   □未按期完成整改     □整改后不符合要求，需重新整改</w:t>
            </w:r>
            <w:r>
              <w:rPr>
                <w:highlight w:val="none"/>
              </w:rPr>
              <w:t>.</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325" w:type="dxa"/>
            <w:gridSpan w:val="6"/>
          </w:tcPr>
          <w:p>
            <w:pPr>
              <w:rPr>
                <w:highlight w:val="none"/>
              </w:rPr>
            </w:pPr>
            <w:r>
              <w:rPr>
                <w:rFonts w:hint="eastAsia"/>
                <w:highlight w:val="none"/>
              </w:rPr>
              <w:t>推荐意见：</w:t>
            </w:r>
            <w:r>
              <w:rPr>
                <w:rFonts w:hint="eastAsia" w:ascii="宋体" w:hAnsi="宋体"/>
                <w:b/>
                <w:color w:val="000000"/>
                <w:spacing w:val="-10"/>
                <w:szCs w:val="21"/>
                <w:highlight w:val="none"/>
              </w:rPr>
              <w:t>☑</w:t>
            </w:r>
            <w:r>
              <w:rPr>
                <w:rFonts w:hint="eastAsia"/>
                <w:highlight w:val="none"/>
              </w:rPr>
              <w:t>可进行二阶段审核   □需再次安排一阶段审核    □不进入二阶段审核</w:t>
            </w:r>
            <w:r>
              <w:rPr>
                <w:highlight w:val="none"/>
              </w:rPr>
              <w:tab/>
            </w:r>
          </w:p>
          <w:p>
            <w:pPr>
              <w:rPr>
                <w:highlight w:val="none"/>
              </w:rPr>
            </w:pPr>
          </w:p>
          <w:p>
            <w:pPr>
              <w:rPr>
                <w:highlight w:val="none"/>
              </w:rPr>
            </w:pPr>
            <w:r>
              <w:rPr>
                <w:rFonts w:hint="eastAsia"/>
                <w:highlight w:val="none"/>
              </w:rPr>
              <w:t>验证人：</w:t>
            </w:r>
            <w:r>
              <w:rPr>
                <w:rFonts w:hint="eastAsia"/>
                <w:highlight w:val="none"/>
                <w:lang w:val="en-US" w:eastAsia="zh-CN"/>
              </w:rPr>
              <w:t xml:space="preserve"> 肖新龙                           </w:t>
            </w:r>
            <w:r>
              <w:rPr>
                <w:rFonts w:hint="eastAsia" w:ascii="宋体" w:hAnsi="宋体"/>
                <w:b/>
                <w:color w:val="000000"/>
                <w:szCs w:val="21"/>
                <w:highlight w:val="none"/>
              </w:rPr>
              <w:t xml:space="preserve"> </w:t>
            </w:r>
            <w:r>
              <w:rPr>
                <w:rFonts w:hint="eastAsia"/>
                <w:highlight w:val="none"/>
              </w:rPr>
              <w:t xml:space="preserve">              日期： </w:t>
            </w:r>
            <w:r>
              <w:rPr>
                <w:highlight w:val="none"/>
              </w:rPr>
              <w:t>2020年</w:t>
            </w:r>
            <w:r>
              <w:rPr>
                <w:rFonts w:hint="eastAsia"/>
                <w:highlight w:val="none"/>
              </w:rPr>
              <w:t xml:space="preserve"> </w:t>
            </w:r>
            <w:r>
              <w:rPr>
                <w:highlight w:val="none"/>
              </w:rPr>
              <w:t>1</w:t>
            </w:r>
            <w:r>
              <w:rPr>
                <w:rFonts w:hint="eastAsia"/>
                <w:highlight w:val="none"/>
                <w:lang w:val="en-US" w:eastAsia="zh-CN"/>
              </w:rPr>
              <w:t>1</w:t>
            </w:r>
            <w:r>
              <w:rPr>
                <w:rFonts w:hint="eastAsia"/>
                <w:highlight w:val="none"/>
              </w:rPr>
              <w:t xml:space="preserve">月 </w:t>
            </w:r>
            <w:r>
              <w:rPr>
                <w:rFonts w:hint="eastAsia"/>
                <w:highlight w:val="none"/>
                <w:lang w:val="en-US" w:eastAsia="zh-CN"/>
              </w:rPr>
              <w:t>2</w:t>
            </w:r>
            <w:r>
              <w:rPr>
                <w:highlight w:val="none"/>
              </w:rPr>
              <w:t>7</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0325" w:type="dxa"/>
            <w:gridSpan w:val="6"/>
          </w:tcPr>
          <w:p>
            <w:pPr>
              <w:rPr>
                <w:highlight w:val="none"/>
              </w:rPr>
            </w:pPr>
            <w:r>
              <w:rPr>
                <w:rFonts w:hint="eastAsia"/>
                <w:highlight w:val="none"/>
              </w:rPr>
              <w:t>备注：</w:t>
            </w:r>
          </w:p>
          <w:p>
            <w:pPr>
              <w:rPr>
                <w:highlight w:val="none"/>
              </w:rPr>
            </w:pPr>
          </w:p>
          <w:p>
            <w:pPr>
              <w:rPr>
                <w:highlight w:val="none"/>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B5E8D743"/>
    <w:multiLevelType w:val="singleLevel"/>
    <w:tmpl w:val="B5E8D743"/>
    <w:lvl w:ilvl="0" w:tentative="0">
      <w:start w:val="2018"/>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1DE620A4"/>
    <w:multiLevelType w:val="singleLevel"/>
    <w:tmpl w:val="1DE620A4"/>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112A0"/>
    <w:rsid w:val="0001791B"/>
    <w:rsid w:val="00035289"/>
    <w:rsid w:val="00052914"/>
    <w:rsid w:val="00065B15"/>
    <w:rsid w:val="00084370"/>
    <w:rsid w:val="00096C98"/>
    <w:rsid w:val="000A3715"/>
    <w:rsid w:val="000B1456"/>
    <w:rsid w:val="000C5A14"/>
    <w:rsid w:val="000D203D"/>
    <w:rsid w:val="000D41B8"/>
    <w:rsid w:val="000E1D9D"/>
    <w:rsid w:val="000E78BF"/>
    <w:rsid w:val="000F224E"/>
    <w:rsid w:val="00100C39"/>
    <w:rsid w:val="0010395B"/>
    <w:rsid w:val="00134BFD"/>
    <w:rsid w:val="00140F7D"/>
    <w:rsid w:val="00146C97"/>
    <w:rsid w:val="00151E39"/>
    <w:rsid w:val="00162C55"/>
    <w:rsid w:val="001B2618"/>
    <w:rsid w:val="001B7FFE"/>
    <w:rsid w:val="001E4094"/>
    <w:rsid w:val="00217A0D"/>
    <w:rsid w:val="002238A1"/>
    <w:rsid w:val="00231860"/>
    <w:rsid w:val="00232BB6"/>
    <w:rsid w:val="0024143C"/>
    <w:rsid w:val="0025405C"/>
    <w:rsid w:val="002540A6"/>
    <w:rsid w:val="0025771B"/>
    <w:rsid w:val="00264768"/>
    <w:rsid w:val="00275538"/>
    <w:rsid w:val="00297521"/>
    <w:rsid w:val="002A2568"/>
    <w:rsid w:val="002B0E13"/>
    <w:rsid w:val="002B1C7A"/>
    <w:rsid w:val="002B69C4"/>
    <w:rsid w:val="002D07A8"/>
    <w:rsid w:val="002D10A2"/>
    <w:rsid w:val="002D2005"/>
    <w:rsid w:val="002E017B"/>
    <w:rsid w:val="002E27DB"/>
    <w:rsid w:val="00324E31"/>
    <w:rsid w:val="00325180"/>
    <w:rsid w:val="003343F0"/>
    <w:rsid w:val="00344FC9"/>
    <w:rsid w:val="00352319"/>
    <w:rsid w:val="00354EF2"/>
    <w:rsid w:val="0035696F"/>
    <w:rsid w:val="003628E9"/>
    <w:rsid w:val="00392C35"/>
    <w:rsid w:val="003938BB"/>
    <w:rsid w:val="003A2367"/>
    <w:rsid w:val="003A6B61"/>
    <w:rsid w:val="003C292D"/>
    <w:rsid w:val="003C5889"/>
    <w:rsid w:val="003D335B"/>
    <w:rsid w:val="003D4EA9"/>
    <w:rsid w:val="003D6EA3"/>
    <w:rsid w:val="003E223D"/>
    <w:rsid w:val="003E2AE6"/>
    <w:rsid w:val="003E442B"/>
    <w:rsid w:val="003E58DC"/>
    <w:rsid w:val="003F43F4"/>
    <w:rsid w:val="00416D71"/>
    <w:rsid w:val="004239C4"/>
    <w:rsid w:val="0043050D"/>
    <w:rsid w:val="0043150A"/>
    <w:rsid w:val="004338AA"/>
    <w:rsid w:val="00451CD3"/>
    <w:rsid w:val="00455916"/>
    <w:rsid w:val="00466AE6"/>
    <w:rsid w:val="00484195"/>
    <w:rsid w:val="00486ADF"/>
    <w:rsid w:val="004A0CBF"/>
    <w:rsid w:val="004A4446"/>
    <w:rsid w:val="004C6AC0"/>
    <w:rsid w:val="004E4C39"/>
    <w:rsid w:val="004F251A"/>
    <w:rsid w:val="005162F6"/>
    <w:rsid w:val="005202C1"/>
    <w:rsid w:val="00524FEE"/>
    <w:rsid w:val="0054770A"/>
    <w:rsid w:val="00554C9F"/>
    <w:rsid w:val="005556CE"/>
    <w:rsid w:val="005756E5"/>
    <w:rsid w:val="00577AF9"/>
    <w:rsid w:val="00577E0D"/>
    <w:rsid w:val="005942AD"/>
    <w:rsid w:val="005E2BD4"/>
    <w:rsid w:val="00603A10"/>
    <w:rsid w:val="00607097"/>
    <w:rsid w:val="0062104D"/>
    <w:rsid w:val="00623AC0"/>
    <w:rsid w:val="006251C4"/>
    <w:rsid w:val="006279E1"/>
    <w:rsid w:val="006423A3"/>
    <w:rsid w:val="006472FA"/>
    <w:rsid w:val="00664BE5"/>
    <w:rsid w:val="006657D1"/>
    <w:rsid w:val="00674673"/>
    <w:rsid w:val="00677DC8"/>
    <w:rsid w:val="006A4E6D"/>
    <w:rsid w:val="006A64BB"/>
    <w:rsid w:val="006A7B46"/>
    <w:rsid w:val="006B5A3A"/>
    <w:rsid w:val="006B6D34"/>
    <w:rsid w:val="006E34EB"/>
    <w:rsid w:val="006F7AD0"/>
    <w:rsid w:val="00747F8A"/>
    <w:rsid w:val="00752894"/>
    <w:rsid w:val="00761423"/>
    <w:rsid w:val="00767600"/>
    <w:rsid w:val="0078148C"/>
    <w:rsid w:val="00787653"/>
    <w:rsid w:val="00787883"/>
    <w:rsid w:val="0079482C"/>
    <w:rsid w:val="007A52BA"/>
    <w:rsid w:val="007A7587"/>
    <w:rsid w:val="007B0C8F"/>
    <w:rsid w:val="007B12F5"/>
    <w:rsid w:val="007B3971"/>
    <w:rsid w:val="007C3610"/>
    <w:rsid w:val="007D1A1A"/>
    <w:rsid w:val="007D5C94"/>
    <w:rsid w:val="007E200E"/>
    <w:rsid w:val="007F06CB"/>
    <w:rsid w:val="007F1B90"/>
    <w:rsid w:val="00823250"/>
    <w:rsid w:val="00824220"/>
    <w:rsid w:val="00825B44"/>
    <w:rsid w:val="00833A01"/>
    <w:rsid w:val="00871B00"/>
    <w:rsid w:val="00873DAF"/>
    <w:rsid w:val="0089273E"/>
    <w:rsid w:val="00896557"/>
    <w:rsid w:val="008A50E2"/>
    <w:rsid w:val="008C2E1A"/>
    <w:rsid w:val="008D3CCE"/>
    <w:rsid w:val="008F59A4"/>
    <w:rsid w:val="00931B2C"/>
    <w:rsid w:val="009322A5"/>
    <w:rsid w:val="00933D2D"/>
    <w:rsid w:val="009365E1"/>
    <w:rsid w:val="00936C30"/>
    <w:rsid w:val="00966C26"/>
    <w:rsid w:val="009677FC"/>
    <w:rsid w:val="00976781"/>
    <w:rsid w:val="00990908"/>
    <w:rsid w:val="009939EF"/>
    <w:rsid w:val="009D09B6"/>
    <w:rsid w:val="009F5822"/>
    <w:rsid w:val="009F5BD7"/>
    <w:rsid w:val="00A16515"/>
    <w:rsid w:val="00A220C7"/>
    <w:rsid w:val="00A258AB"/>
    <w:rsid w:val="00A35AD2"/>
    <w:rsid w:val="00A45A99"/>
    <w:rsid w:val="00A45F1F"/>
    <w:rsid w:val="00A53DA6"/>
    <w:rsid w:val="00A57188"/>
    <w:rsid w:val="00A6661B"/>
    <w:rsid w:val="00A66F07"/>
    <w:rsid w:val="00A762CB"/>
    <w:rsid w:val="00A86665"/>
    <w:rsid w:val="00A94FCB"/>
    <w:rsid w:val="00AA0934"/>
    <w:rsid w:val="00AB23A7"/>
    <w:rsid w:val="00AC0359"/>
    <w:rsid w:val="00AC6C57"/>
    <w:rsid w:val="00AD1764"/>
    <w:rsid w:val="00B019A4"/>
    <w:rsid w:val="00B107F8"/>
    <w:rsid w:val="00B146AD"/>
    <w:rsid w:val="00B3418D"/>
    <w:rsid w:val="00B367EA"/>
    <w:rsid w:val="00B45ECB"/>
    <w:rsid w:val="00B52382"/>
    <w:rsid w:val="00B64821"/>
    <w:rsid w:val="00B738A0"/>
    <w:rsid w:val="00B75FC6"/>
    <w:rsid w:val="00B87151"/>
    <w:rsid w:val="00BB115E"/>
    <w:rsid w:val="00BB570F"/>
    <w:rsid w:val="00BC3A01"/>
    <w:rsid w:val="00BC6990"/>
    <w:rsid w:val="00BC76F9"/>
    <w:rsid w:val="00BE60FD"/>
    <w:rsid w:val="00BF28E2"/>
    <w:rsid w:val="00C05807"/>
    <w:rsid w:val="00C408AA"/>
    <w:rsid w:val="00C45A34"/>
    <w:rsid w:val="00C557E5"/>
    <w:rsid w:val="00C64983"/>
    <w:rsid w:val="00C66131"/>
    <w:rsid w:val="00C70853"/>
    <w:rsid w:val="00C73DE6"/>
    <w:rsid w:val="00C74FD8"/>
    <w:rsid w:val="00C81EA5"/>
    <w:rsid w:val="00CA0B06"/>
    <w:rsid w:val="00CB55DC"/>
    <w:rsid w:val="00CC5C6F"/>
    <w:rsid w:val="00CC5D3D"/>
    <w:rsid w:val="00CC7F51"/>
    <w:rsid w:val="00CF7756"/>
    <w:rsid w:val="00D1718E"/>
    <w:rsid w:val="00D27414"/>
    <w:rsid w:val="00D94994"/>
    <w:rsid w:val="00DA6A93"/>
    <w:rsid w:val="00DB2FD2"/>
    <w:rsid w:val="00DD092B"/>
    <w:rsid w:val="00DD1A6F"/>
    <w:rsid w:val="00DD6639"/>
    <w:rsid w:val="00DD69B1"/>
    <w:rsid w:val="00DE40CC"/>
    <w:rsid w:val="00DF14C6"/>
    <w:rsid w:val="00DF55BF"/>
    <w:rsid w:val="00E031CC"/>
    <w:rsid w:val="00E03D29"/>
    <w:rsid w:val="00E063C3"/>
    <w:rsid w:val="00E06809"/>
    <w:rsid w:val="00E11C6E"/>
    <w:rsid w:val="00E33027"/>
    <w:rsid w:val="00E837C5"/>
    <w:rsid w:val="00E8551A"/>
    <w:rsid w:val="00E87670"/>
    <w:rsid w:val="00EA5E27"/>
    <w:rsid w:val="00EC3AC2"/>
    <w:rsid w:val="00EC5AF6"/>
    <w:rsid w:val="00EE5187"/>
    <w:rsid w:val="00EF1786"/>
    <w:rsid w:val="00EF7D0C"/>
    <w:rsid w:val="00F07780"/>
    <w:rsid w:val="00F1291F"/>
    <w:rsid w:val="00F301FF"/>
    <w:rsid w:val="00F57EB8"/>
    <w:rsid w:val="00F651EB"/>
    <w:rsid w:val="00F769D3"/>
    <w:rsid w:val="00F9713E"/>
    <w:rsid w:val="00FA3157"/>
    <w:rsid w:val="00FB2C63"/>
    <w:rsid w:val="00FB7F57"/>
    <w:rsid w:val="00FD00FC"/>
    <w:rsid w:val="00FE639C"/>
    <w:rsid w:val="01283338"/>
    <w:rsid w:val="02347D59"/>
    <w:rsid w:val="02E07729"/>
    <w:rsid w:val="030F09EA"/>
    <w:rsid w:val="038375F2"/>
    <w:rsid w:val="06277F63"/>
    <w:rsid w:val="070525E3"/>
    <w:rsid w:val="07090160"/>
    <w:rsid w:val="07C675FD"/>
    <w:rsid w:val="07D70220"/>
    <w:rsid w:val="08796912"/>
    <w:rsid w:val="095D24A8"/>
    <w:rsid w:val="09B4415B"/>
    <w:rsid w:val="0B5F6CF8"/>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9D6EF5"/>
    <w:rsid w:val="16B77B96"/>
    <w:rsid w:val="16BE7D74"/>
    <w:rsid w:val="1750118C"/>
    <w:rsid w:val="185B1437"/>
    <w:rsid w:val="18BD6A28"/>
    <w:rsid w:val="19074347"/>
    <w:rsid w:val="194A22A9"/>
    <w:rsid w:val="199B00AC"/>
    <w:rsid w:val="19BC7530"/>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E651841"/>
    <w:rsid w:val="2F6A09A3"/>
    <w:rsid w:val="2FBC3EEE"/>
    <w:rsid w:val="2FE60E94"/>
    <w:rsid w:val="31813B38"/>
    <w:rsid w:val="31A829AC"/>
    <w:rsid w:val="31FF23D8"/>
    <w:rsid w:val="33D727B9"/>
    <w:rsid w:val="346A146F"/>
    <w:rsid w:val="366A01FC"/>
    <w:rsid w:val="38FD61FF"/>
    <w:rsid w:val="3C431E71"/>
    <w:rsid w:val="3D3F665C"/>
    <w:rsid w:val="3D9B09FE"/>
    <w:rsid w:val="3E003CC5"/>
    <w:rsid w:val="3E32787D"/>
    <w:rsid w:val="40666950"/>
    <w:rsid w:val="409E31C1"/>
    <w:rsid w:val="40EB41B1"/>
    <w:rsid w:val="41DC4954"/>
    <w:rsid w:val="426D4188"/>
    <w:rsid w:val="42777639"/>
    <w:rsid w:val="42B21D87"/>
    <w:rsid w:val="43212D6D"/>
    <w:rsid w:val="43F04AA8"/>
    <w:rsid w:val="44165E87"/>
    <w:rsid w:val="443A0222"/>
    <w:rsid w:val="45BE0AE8"/>
    <w:rsid w:val="476A3D70"/>
    <w:rsid w:val="49916B26"/>
    <w:rsid w:val="499C10CB"/>
    <w:rsid w:val="4A912373"/>
    <w:rsid w:val="4AB229F5"/>
    <w:rsid w:val="4B147EA4"/>
    <w:rsid w:val="4CBF18E3"/>
    <w:rsid w:val="4E7F1263"/>
    <w:rsid w:val="50F37A57"/>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0119FA"/>
    <w:rsid w:val="7BD66C43"/>
    <w:rsid w:val="7C027BB4"/>
    <w:rsid w:val="7CEC5423"/>
    <w:rsid w:val="7DDA28A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5693</Words>
  <Characters>6536</Characters>
  <Lines>48</Lines>
  <Paragraphs>13</Paragraphs>
  <TotalTime>4</TotalTime>
  <ScaleCrop>false</ScaleCrop>
  <LinksUpToDate>false</LinksUpToDate>
  <CharactersWithSpaces>7377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2020-10-16T14:43:00Z</dcterms:created>
  <dc:creator>微软用户</dc:creator>
  <cp:lastModifiedBy>肖新龙</cp:lastModifiedBy>
  <dcterms:modified xsi:type="dcterms:W3CDTF">2020-12-10T14:18:28Z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