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rFonts w:hint="eastAsia"/>
                <w:b/>
                <w:sz w:val="22"/>
                <w:szCs w:val="22"/>
              </w:rPr>
              <w:t>成都世联广慧科技有限公司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w:t>
            </w:r>
            <w:bookmarkStart w:id="8" w:name="_GoBack"/>
            <w:bookmarkEnd w:id="8"/>
            <w:r>
              <w:rPr>
                <w:rFonts w:hint="eastAsia"/>
                <w:sz w:val="22"/>
                <w:szCs w:val="22"/>
              </w:rPr>
              <w:t>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0077-2018-QEO-2019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文平</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2019-N1QMS-3093566</w:t>
            </w:r>
          </w:p>
          <w:p>
            <w:pPr>
              <w:widowControl/>
              <w:jc w:val="left"/>
              <w:rPr>
                <w:sz w:val="22"/>
                <w:szCs w:val="22"/>
              </w:rPr>
            </w:pPr>
            <w:r>
              <w:rPr>
                <w:sz w:val="22"/>
                <w:szCs w:val="22"/>
              </w:rPr>
              <w:t>2018-N1EMS-2093566</w:t>
            </w:r>
          </w:p>
          <w:p>
            <w:pPr>
              <w:widowControl/>
              <w:jc w:val="left"/>
              <w:rPr>
                <w:sz w:val="22"/>
                <w:szCs w:val="22"/>
              </w:rPr>
            </w:pPr>
            <w:r>
              <w:rPr>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杨珍全</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2018-N1QMS-1230067</w:t>
            </w:r>
          </w:p>
          <w:p>
            <w:pPr>
              <w:widowControl/>
              <w:jc w:val="left"/>
              <w:rPr>
                <w:sz w:val="22"/>
                <w:szCs w:val="22"/>
              </w:rPr>
            </w:pPr>
            <w:r>
              <w:rPr>
                <w:sz w:val="22"/>
                <w:szCs w:val="22"/>
              </w:rPr>
              <w:t>2018-N1EMS-1230067</w:t>
            </w:r>
          </w:p>
          <w:p>
            <w:pPr>
              <w:widowControl/>
              <w:jc w:val="left"/>
              <w:rPr>
                <w:sz w:val="22"/>
                <w:szCs w:val="22"/>
              </w:rPr>
            </w:pPr>
            <w:r>
              <w:rPr>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李林</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2019-N1QMS-1242345</w:t>
            </w:r>
          </w:p>
          <w:p>
            <w:pPr>
              <w:widowControl/>
              <w:jc w:val="left"/>
              <w:rPr>
                <w:sz w:val="22"/>
                <w:szCs w:val="22"/>
              </w:rPr>
            </w:pPr>
            <w:r>
              <w:rPr>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2" w:hRule="atLeast"/>
          <w:jc w:val="center"/>
        </w:trPr>
        <w:tc>
          <w:tcPr>
            <w:tcW w:w="2165" w:type="dxa"/>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宋明珠</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2019-N0QMS-1247783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2019.10.10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lang w:val="en-US" w:eastAsia="zh-CN"/>
              </w:rPr>
              <w:t xml:space="preserve">                                </w:t>
            </w:r>
            <w:r>
              <w:rPr>
                <w:rFonts w:hint="eastAsia"/>
                <w:b/>
                <w:sz w:val="22"/>
                <w:szCs w:val="22"/>
              </w:rPr>
              <w:t>日期</w:t>
            </w:r>
            <w:r>
              <w:rPr>
                <w:rFonts w:hint="eastAsia"/>
                <w:sz w:val="20"/>
              </w:rPr>
              <w:t>：</w:t>
            </w:r>
            <w:r>
              <w:rPr>
                <w:rFonts w:hint="eastAsia"/>
                <w:sz w:val="20"/>
                <w:lang w:val="en-US" w:eastAsia="zh-CN"/>
              </w:rPr>
              <w:t>2019.10.10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90E78"/>
    <w:rsid w:val="1C892A91"/>
    <w:rsid w:val="34DF4E82"/>
    <w:rsid w:val="36EB657F"/>
    <w:rsid w:val="6CBB78E0"/>
    <w:rsid w:val="6F9D49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2019-10-09T03:50:03Z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