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0645-2019-QEO</w:t>
      </w:r>
      <w:bookmarkEnd w:id="0"/>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自贡威荣科技有限公司</w:t>
      </w:r>
      <w:bookmarkEnd w:id="1"/>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姚远</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Q:02.09.00</w:t>
            </w:r>
          </w:p>
          <w:p>
            <w:pPr>
              <w:spacing w:line="240" w:lineRule="exact"/>
              <w:jc w:val="center"/>
              <w:rPr>
                <w:b/>
                <w:color w:val="000000" w:themeColor="text1"/>
                <w:sz w:val="20"/>
                <w:szCs w:val="20"/>
              </w:rPr>
            </w:pPr>
            <w:r>
              <w:rPr>
                <w:b/>
                <w:color w:val="000000" w:themeColor="text1"/>
                <w:sz w:val="20"/>
                <w:szCs w:val="20"/>
              </w:rPr>
              <w:t>E:02.09.00</w:t>
            </w:r>
          </w:p>
          <w:p>
            <w:pPr>
              <w:spacing w:line="240" w:lineRule="exact"/>
              <w:jc w:val="center"/>
              <w:rPr>
                <w:b/>
                <w:color w:val="000000" w:themeColor="text1"/>
                <w:sz w:val="20"/>
                <w:szCs w:val="20"/>
              </w:rPr>
            </w:pPr>
            <w:r>
              <w:rPr>
                <w:b/>
                <w:color w:val="000000" w:themeColor="text1"/>
                <w:sz w:val="20"/>
                <w:szCs w:val="20"/>
              </w:rPr>
              <w:t>O:02.09.00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Q:34.06.00</w:t>
            </w:r>
          </w:p>
          <w:p>
            <w:pPr>
              <w:spacing w:line="240" w:lineRule="exact"/>
              <w:jc w:val="center"/>
              <w:rPr>
                <w:b/>
                <w:color w:val="FF0000"/>
                <w:sz w:val="20"/>
                <w:szCs w:val="20"/>
              </w:rPr>
            </w:pPr>
            <w:r>
              <w:rPr>
                <w:b/>
                <w:color w:val="FF0000"/>
                <w:sz w:val="20"/>
                <w:szCs w:val="20"/>
              </w:rPr>
              <w:t>E:34.06.00</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陈伟</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 19001-2016idtISO 9001:2015,E：GB/T 24001-2016idtISO 14001:2015,O：ISO 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自贡威荣科技有限公司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四川省自贡市荣县旭阳镇蓝帝大道274号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自贡市荣县城关旭水大道南三段68号11栋1单元203</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张政</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15503232345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杨华</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杨华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晏艺航</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Q：钻井液无害化处理技术服务。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E：钻井液无害化处理技术服务及其所涉及的相关环境管理活动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O：钻井液无害化处理技术服务及其所涉及的相关职业健康安全管理活动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 34.06.00</w:t>
            </w:r>
          </w:p>
          <w:p>
            <w:pPr>
              <w:spacing w:line="320" w:lineRule="exact"/>
              <w:rPr>
                <w:rFonts w:ascii="宋体" w:hAnsi="宋体"/>
                <w:b/>
                <w:color w:val="000000" w:themeColor="text1"/>
                <w:sz w:val="20"/>
                <w:szCs w:val="20"/>
              </w:rPr>
            </w:pPr>
            <w:r>
              <w:rPr>
                <w:rFonts w:ascii="宋体" w:hAnsi="宋体"/>
                <w:b/>
                <w:color w:val="000000" w:themeColor="text1"/>
                <w:sz w:val="20"/>
                <w:szCs w:val="20"/>
              </w:rPr>
              <w:t>E： 34.06.00</w:t>
            </w:r>
          </w:p>
          <w:p>
            <w:pPr>
              <w:spacing w:line="320" w:lineRule="exact"/>
              <w:rPr>
                <w:rFonts w:ascii="宋体" w:hAnsi="宋体"/>
                <w:b/>
                <w:color w:val="000000" w:themeColor="text1"/>
                <w:sz w:val="20"/>
                <w:szCs w:val="20"/>
              </w:rPr>
            </w:pPr>
            <w:r>
              <w:rPr>
                <w:rFonts w:ascii="宋体" w:hAnsi="宋体"/>
                <w:b/>
                <w:color w:val="000000" w:themeColor="text1"/>
                <w:sz w:val="20"/>
                <w:szCs w:val="20"/>
              </w:rPr>
              <w:t>O： 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2019-07-10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行政部（含财务）</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市场部</w:t>
            </w:r>
          </w:p>
        </w:tc>
        <w:tc>
          <w:tcPr>
            <w:tcW w:w="6804" w:type="dxa"/>
          </w:tcPr>
          <w:p>
            <w:pPr>
              <w:jc w:val="left"/>
              <w:rPr>
                <w:rFonts w:ascii="宋体" w:hAnsi="宋体"/>
                <w:b/>
                <w:color w:val="000000" w:themeColor="text1"/>
                <w:sz w:val="20"/>
                <w:szCs w:val="20"/>
              </w:rPr>
            </w:pPr>
            <w:r>
              <w:rPr>
                <w:rFonts w:hint="eastAsia" w:ascii="宋体" w:hAnsi="宋体"/>
                <w:b/>
                <w:color w:val="000000" w:themeColor="text1"/>
                <w:sz w:val="20"/>
                <w:szCs w:val="20"/>
              </w:rPr>
              <w:t>不合格品控制；合同管理；采购管理；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Cs w:val="21"/>
              </w:rPr>
            </w:pPr>
            <w:r>
              <w:rPr>
                <w:rFonts w:hint="eastAsia" w:ascii="宋体" w:hAnsi="宋体"/>
                <w:szCs w:val="21"/>
              </w:rPr>
              <w:t>钻井液无害化处理技术服务</w:t>
            </w:r>
          </w:p>
        </w:tc>
        <w:tc>
          <w:tcPr>
            <w:tcW w:w="2519" w:type="dxa"/>
          </w:tcPr>
          <w:p>
            <w:pPr>
              <w:rPr>
                <w:b/>
                <w:color w:val="000000" w:themeColor="text1"/>
                <w:szCs w:val="21"/>
              </w:rPr>
            </w:pPr>
            <w:r>
              <w:rPr>
                <w:rFonts w:hint="eastAsia"/>
                <w:b/>
                <w:szCs w:val="21"/>
              </w:rPr>
              <w:t>服务</w:t>
            </w:r>
          </w:p>
        </w:tc>
        <w:tc>
          <w:tcPr>
            <w:tcW w:w="1843" w:type="dxa"/>
          </w:tcPr>
          <w:p>
            <w:pPr>
              <w:rPr>
                <w:b/>
                <w:color w:val="000000" w:themeColor="text1"/>
                <w:szCs w:val="21"/>
              </w:rPr>
            </w:pPr>
          </w:p>
        </w:tc>
        <w:tc>
          <w:tcPr>
            <w:tcW w:w="3543" w:type="dxa"/>
          </w:tcPr>
          <w:p>
            <w:pPr>
              <w:spacing w:line="400" w:lineRule="exact"/>
              <w:rPr>
                <w:b/>
                <w:color w:val="000000" w:themeColor="text1"/>
                <w:szCs w:val="21"/>
              </w:rPr>
            </w:pPr>
            <w:r>
              <w:rPr>
                <w:rFonts w:hint="eastAsia" w:ascii="宋体" w:hAnsi="宋体" w:cs="宋体"/>
                <w:color w:val="000000"/>
                <w:szCs w:val="21"/>
              </w:rPr>
              <w:t>《一般工业固体废物贮存、处置场污染控制标准固废》</w:t>
            </w:r>
            <w:r>
              <w:fldChar w:fldCharType="begin"/>
            </w:r>
            <w:r>
              <w:instrText xml:space="preserve"> HYPERLINK "http://www.csres.com/detail/227571.html" \t "http://www.csres.com/_blank" </w:instrText>
            </w:r>
            <w:r>
              <w:fldChar w:fldCharType="separate"/>
            </w:r>
            <w:r>
              <w:rPr>
                <w:rFonts w:hint="eastAsia" w:ascii="宋体" w:hAnsi="宋体" w:cs="宋体"/>
                <w:color w:val="000000"/>
                <w:szCs w:val="21"/>
              </w:rPr>
              <w:t>GB/T18599-20</w:t>
            </w:r>
            <w:r>
              <w:rPr>
                <w:rFonts w:hint="eastAsia" w:ascii="宋体" w:hAnsi="宋体" w:cs="宋体"/>
                <w:color w:val="000000"/>
                <w:szCs w:val="21"/>
              </w:rPr>
              <w:fldChar w:fldCharType="end"/>
            </w:r>
            <w:r>
              <w:rPr>
                <w:rFonts w:hint="eastAsia" w:ascii="宋体" w:hAnsi="宋体" w:cs="宋体"/>
                <w:color w:val="000000"/>
                <w:szCs w:val="21"/>
              </w:rPr>
              <w:t>01；《工业固体废物综合利用技术评价导则》</w:t>
            </w:r>
            <w:r>
              <w:fldChar w:fldCharType="begin"/>
            </w:r>
            <w:r>
              <w:instrText xml:space="preserve"> HYPERLINK "http://www.csres.com/detail/13733.html" \t "http://www.csres.com/_blank" </w:instrText>
            </w:r>
            <w:r>
              <w:fldChar w:fldCharType="separate"/>
            </w:r>
            <w:r>
              <w:rPr>
                <w:rFonts w:hint="eastAsia" w:ascii="宋体" w:hAnsi="宋体" w:cs="宋体"/>
                <w:color w:val="000000"/>
                <w:szCs w:val="21"/>
              </w:rPr>
              <w:t>GB/T32326-2013</w:t>
            </w:r>
            <w:r>
              <w:rPr>
                <w:rFonts w:hint="eastAsia" w:ascii="宋体" w:hAnsi="宋体" w:cs="宋体"/>
                <w:color w:val="000000"/>
                <w:szCs w:val="21"/>
              </w:rPr>
              <w:fldChar w:fldCharType="end"/>
            </w:r>
            <w:r>
              <w:rPr>
                <w:rFonts w:hint="eastAsia" w:ascii="宋体" w:hAnsi="宋体" w:cs="宋体"/>
                <w:color w:val="000000"/>
                <w:szCs w:val="21"/>
              </w:rPr>
              <w:t>；《污水综合标准》</w:t>
            </w:r>
            <w:r>
              <w:fldChar w:fldCharType="begin"/>
            </w:r>
            <w:r>
              <w:instrText xml:space="preserve"> HYPERLINK "http://www.csres.com/detail/271931.html" \t "http://www.csres.com/_blank" </w:instrText>
            </w:r>
            <w:r>
              <w:fldChar w:fldCharType="separate"/>
            </w:r>
            <w:r>
              <w:rPr>
                <w:rFonts w:hint="eastAsia" w:ascii="宋体" w:hAnsi="宋体" w:cs="宋体"/>
                <w:color w:val="000000"/>
                <w:szCs w:val="21"/>
              </w:rPr>
              <w:t>GB8978-1996</w:t>
            </w:r>
            <w:r>
              <w:rPr>
                <w:rFonts w:hint="eastAsia" w:ascii="宋体" w:hAnsi="宋体" w:cs="宋体"/>
                <w:color w:val="000000"/>
                <w:szCs w:val="21"/>
              </w:rPr>
              <w:fldChar w:fldCharType="end"/>
            </w:r>
            <w:r>
              <w:rPr>
                <w:rFonts w:hint="eastAsia"/>
                <w:szCs w:val="21"/>
              </w:rPr>
              <w:t>和合同协议等。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FF0000"/>
          <w:spacing w:val="-10"/>
          <w:szCs w:val="21"/>
        </w:rPr>
      </w:pPr>
      <w:r>
        <w:rPr>
          <w:rFonts w:hint="eastAsia" w:ascii="宋体" w:hAnsi="宋体"/>
        </w:rPr>
        <w:t>■</w:t>
      </w:r>
      <w:r>
        <w:rPr>
          <w:rFonts w:hint="eastAsia"/>
          <w:b/>
          <w:color w:val="000000" w:themeColor="text1"/>
          <w:spacing w:val="-10"/>
          <w:szCs w:val="21"/>
        </w:rPr>
        <w:t>体系运行开始的2019年7月</w:t>
      </w:r>
      <w:bookmarkStart w:id="21" w:name="OLE_LINK1"/>
      <w:r>
        <w:rPr>
          <w:rFonts w:hint="eastAsia"/>
          <w:b/>
          <w:color w:val="000000" w:themeColor="text1"/>
          <w:spacing w:val="-10"/>
          <w:szCs w:val="21"/>
        </w:rPr>
        <w:t>1日</w:t>
      </w:r>
      <w:bookmarkEnd w:id="21"/>
      <w:r>
        <w:rPr>
          <w:rFonts w:hint="eastAsia"/>
          <w:b/>
          <w:color w:val="000000" w:themeColor="text1"/>
          <w:spacing w:val="-10"/>
          <w:szCs w:val="21"/>
        </w:rPr>
        <w:t>至2020年4月27日。</w:t>
      </w:r>
      <w:r>
        <w:rPr>
          <w:rFonts w:hint="eastAsia"/>
          <w:b/>
          <w:color w:val="FF0000"/>
          <w:spacing w:val="-10"/>
          <w:szCs w:val="21"/>
          <w:lang w:eastAsia="zh-CN"/>
        </w:rPr>
        <w:t>（现场补充审核复盖时间</w:t>
      </w:r>
      <w:r>
        <w:rPr>
          <w:rFonts w:hint="eastAsia"/>
          <w:b/>
          <w:color w:val="FF0000"/>
          <w:spacing w:val="-10"/>
          <w:szCs w:val="21"/>
          <w:lang w:val="en-US" w:eastAsia="zh-CN"/>
        </w:rPr>
        <w:t>2020年4月27日至2020年11月29日）</w:t>
      </w:r>
      <w:r>
        <w:rPr>
          <w:rFonts w:hint="eastAsia"/>
          <w:b/>
          <w:color w:val="FF0000"/>
          <w:spacing w:val="-10"/>
          <w:szCs w:val="21"/>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ascii="宋体" w:hAnsi="宋体"/>
                <w:szCs w:val="21"/>
              </w:rPr>
            </w:pPr>
            <w:r>
              <w:rPr>
                <w:rFonts w:hint="eastAsia" w:ascii="宋体" w:hAnsi="宋体"/>
                <w:szCs w:val="21"/>
              </w:rPr>
              <w:t>自贡威荣科技有限公司行政部地址位于世界上早开发利用天然气的自贡，于2019年06月28日在荣县市场监督管理局注册成立，是一家专业从事钻井液无害化处理技术服务，钻井技术服务公司。现有员工20人，目前经营情况良好。</w:t>
            </w:r>
          </w:p>
          <w:p>
            <w:pPr>
              <w:spacing w:line="0" w:lineRule="atLeast"/>
              <w:ind w:firstLine="420" w:firstLineChars="200"/>
              <w:jc w:val="left"/>
              <w:rPr>
                <w:rFonts w:ascii="宋体" w:hAnsi="宋体"/>
                <w:b/>
                <w:szCs w:val="21"/>
              </w:rPr>
            </w:pP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9"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Theme="minorEastAsia" w:hAnsiTheme="minorEastAsia" w:eastAsiaTheme="minorEastAsia" w:cstheme="minorEastAsia"/>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szCs w:val="21"/>
              </w:rPr>
              <w:t>质量、环境、职业健康安全方针：</w:t>
            </w:r>
          </w:p>
          <w:p>
            <w:pPr>
              <w:tabs>
                <w:tab w:val="left" w:pos="3731"/>
              </w:tabs>
              <w:adjustRightInd w:val="0"/>
              <w:snapToGrid w:val="0"/>
              <w:spacing w:line="312" w:lineRule="auto"/>
              <w:ind w:firstLine="371" w:firstLineChars="177"/>
              <w:rPr>
                <w:rFonts w:ascii="宋体" w:hAnsi="宋体" w:cs="宋体"/>
                <w:color w:val="000000"/>
                <w:szCs w:val="21"/>
              </w:rPr>
            </w:pPr>
            <w:r>
              <w:rPr>
                <w:rFonts w:hint="eastAsia" w:ascii="宋体" w:hAnsi="宋体" w:cs="宋体"/>
                <w:color w:val="000000"/>
                <w:szCs w:val="21"/>
              </w:rPr>
              <w:t>质量方针：</w:t>
            </w:r>
          </w:p>
          <w:p>
            <w:pPr>
              <w:tabs>
                <w:tab w:val="left" w:pos="3731"/>
              </w:tabs>
              <w:adjustRightInd w:val="0"/>
              <w:snapToGrid w:val="0"/>
              <w:spacing w:line="312" w:lineRule="auto"/>
              <w:ind w:firstLine="371" w:firstLineChars="177"/>
              <w:rPr>
                <w:rFonts w:ascii="宋体" w:hAnsi="宋体" w:cs="宋体"/>
                <w:color w:val="000000"/>
                <w:szCs w:val="21"/>
              </w:rPr>
            </w:pPr>
            <w:r>
              <w:rPr>
                <w:rFonts w:hint="eastAsia" w:ascii="宋体" w:hAnsi="宋体" w:cs="宋体"/>
                <w:color w:val="000000"/>
                <w:szCs w:val="21"/>
              </w:rPr>
              <w:t> “精益求精 创“威荣”新优势”。</w:t>
            </w:r>
          </w:p>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环境方针： </w:t>
            </w:r>
          </w:p>
          <w:p>
            <w:pPr>
              <w:tabs>
                <w:tab w:val="left" w:pos="3731"/>
              </w:tabs>
              <w:adjustRightInd w:val="0"/>
              <w:snapToGrid w:val="0"/>
              <w:spacing w:line="312" w:lineRule="auto"/>
              <w:ind w:firstLine="495" w:firstLineChars="236"/>
              <w:rPr>
                <w:rFonts w:ascii="宋体" w:hAnsi="宋体"/>
                <w:bCs/>
                <w:color w:val="000000"/>
                <w:szCs w:val="21"/>
              </w:rPr>
            </w:pPr>
            <w:r>
              <w:rPr>
                <w:rFonts w:hint="eastAsia" w:ascii="宋体" w:hAnsi="宋体"/>
                <w:bCs/>
                <w:color w:val="000000"/>
                <w:szCs w:val="21"/>
              </w:rPr>
              <w:t>“坚持走可持续发展之路，倡导绿色环保思想，遵守法律法规，从产品销售到服务的全过程中，实行污染预防和持续改进”。</w:t>
            </w:r>
          </w:p>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职业健康安全管理方针：</w:t>
            </w:r>
          </w:p>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 “保障健康、安全销售、以人为本、永续发展、遵守法规、持续改进”。</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其中关键过程有：技术服务过程。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需要确认过程：技术服务过程</w:t>
            </w:r>
          </w:p>
          <w:p>
            <w:pPr>
              <w:tabs>
                <w:tab w:val="left" w:pos="540"/>
              </w:tabs>
              <w:spacing w:line="300" w:lineRule="exact"/>
              <w:ind w:left="211" w:hanging="211" w:hangingChars="100"/>
              <w:rPr>
                <w:rFonts w:ascii="宋体" w:hAnsi="宋体"/>
                <w:b/>
                <w:szCs w:val="21"/>
              </w:rPr>
            </w:pPr>
            <w:r>
              <w:rPr>
                <w:rFonts w:ascii="宋体" w:hAnsi="宋体"/>
                <w:b/>
                <w:szCs w:val="21"/>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szCs w:val="21"/>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szCs w:val="21"/>
              </w:rPr>
              <w:t>公司的技术服务方案基本固定，暂不涉及开发新项目。</w:t>
            </w:r>
            <w:r>
              <w:rPr>
                <w:rFonts w:hint="eastAsia" w:ascii="宋体" w:hAnsi="宋体" w:cs="宋体"/>
                <w:szCs w:val="21"/>
              </w:rPr>
              <w:t>删减不影响为顾客提供满足法律、法规的产品和服务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b/>
                <w:szCs w:val="21"/>
              </w:rPr>
            </w:pPr>
            <w:r>
              <w:rPr>
                <w:rFonts w:hint="eastAsia" w:ascii="宋体" w:hAnsi="宋体" w:cs="宋体"/>
                <w:color w:val="000000" w:themeColor="text1"/>
                <w:szCs w:val="21"/>
              </w:rPr>
              <w:t>组织建立了危险源识别、评价控制程序，识别评价了危险源、风险相关的过程，评价出了重要危险源，与之相关的过程有技术服务，针对重要危险源制定了管理方案。控制措施实施有效。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质量、环境和职业健康安全目标 ：</w:t>
            </w:r>
          </w:p>
          <w:p>
            <w:pPr>
              <w:numPr>
                <w:ilvl w:val="0"/>
                <w:numId w:val="4"/>
              </w:numPr>
              <w:snapToGrid w:val="0"/>
              <w:spacing w:line="420" w:lineRule="exact"/>
              <w:ind w:firstLine="420" w:firstLineChars="200"/>
              <w:rPr>
                <w:rFonts w:ascii="宋体" w:hAnsi="宋体" w:cs="宋体"/>
                <w:color w:val="000000"/>
                <w:szCs w:val="21"/>
              </w:rPr>
            </w:pPr>
            <w:r>
              <w:rPr>
                <w:rFonts w:hint="eastAsia" w:ascii="宋体" w:hAnsi="宋体"/>
                <w:color w:val="000000"/>
                <w:szCs w:val="21"/>
              </w:rPr>
              <w:t>产品交付合格率100%</w:t>
            </w:r>
            <w:r>
              <w:rPr>
                <w:rFonts w:hint="eastAsia" w:ascii="宋体" w:hAnsi="宋体" w:cs="宋体"/>
                <w:color w:val="000000"/>
                <w:szCs w:val="21"/>
              </w:rPr>
              <w:t>；</w:t>
            </w:r>
          </w:p>
          <w:p>
            <w:pPr>
              <w:numPr>
                <w:ilvl w:val="0"/>
                <w:numId w:val="4"/>
              </w:numPr>
              <w:snapToGrid w:val="0"/>
              <w:spacing w:line="420" w:lineRule="exact"/>
              <w:ind w:firstLine="420" w:firstLineChars="200"/>
              <w:rPr>
                <w:rFonts w:ascii="宋体" w:hAnsi="宋体" w:cs="宋体"/>
                <w:color w:val="000000"/>
                <w:szCs w:val="21"/>
              </w:rPr>
            </w:pPr>
            <w:r>
              <w:rPr>
                <w:rFonts w:hint="eastAsia" w:ascii="宋体" w:hAnsi="宋体"/>
                <w:color w:val="000000"/>
                <w:szCs w:val="21"/>
              </w:rPr>
              <w:t>顾客满意率≥9</w:t>
            </w:r>
            <w:r>
              <w:rPr>
                <w:rFonts w:ascii="宋体" w:hAnsi="宋体"/>
                <w:color w:val="000000"/>
                <w:szCs w:val="21"/>
              </w:rPr>
              <w:t>6</w:t>
            </w:r>
            <w:r>
              <w:rPr>
                <w:rFonts w:hint="eastAsia" w:ascii="宋体" w:hAnsi="宋体"/>
                <w:color w:val="000000"/>
                <w:szCs w:val="21"/>
              </w:rPr>
              <w:t>分</w:t>
            </w:r>
            <w:r>
              <w:rPr>
                <w:rFonts w:hint="eastAsia" w:ascii="宋体" w:hAnsi="宋体" w:cs="宋体"/>
                <w:color w:val="000000"/>
                <w:szCs w:val="21"/>
              </w:rPr>
              <w:t>；</w:t>
            </w:r>
          </w:p>
          <w:p>
            <w:pPr>
              <w:numPr>
                <w:ilvl w:val="0"/>
                <w:numId w:val="4"/>
              </w:numPr>
              <w:snapToGrid w:val="0"/>
              <w:spacing w:line="420" w:lineRule="exact"/>
              <w:ind w:firstLine="420" w:firstLineChars="200"/>
              <w:rPr>
                <w:rFonts w:ascii="宋体" w:hAnsi="宋体" w:cs="宋体"/>
                <w:color w:val="000000"/>
                <w:szCs w:val="21"/>
              </w:rPr>
            </w:pPr>
            <w:r>
              <w:rPr>
                <w:rFonts w:hint="eastAsia" w:ascii="宋体" w:hAnsi="宋体"/>
                <w:color w:val="000000"/>
                <w:szCs w:val="21"/>
              </w:rPr>
              <w:t>合同按时完成率100%；</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olor w:val="000000"/>
                <w:szCs w:val="21"/>
              </w:rPr>
              <w:t>办公、生活废弃物分类收集处理率100%</w:t>
            </w:r>
            <w:r>
              <w:rPr>
                <w:rFonts w:hint="eastAsia" w:ascii="宋体" w:hAnsi="宋体" w:cs="宋体"/>
                <w:color w:val="000000"/>
                <w:szCs w:val="21"/>
              </w:rPr>
              <w:t>；</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rPr>
              <w:t>5）</w:t>
            </w:r>
            <w:r>
              <w:rPr>
                <w:rFonts w:hint="eastAsia" w:ascii="宋体" w:hAnsi="宋体"/>
                <w:color w:val="000000"/>
                <w:szCs w:val="21"/>
              </w:rPr>
              <w:t>职业病发生率为0</w:t>
            </w:r>
            <w:r>
              <w:rPr>
                <w:rFonts w:hint="eastAsia" w:ascii="宋体" w:hAnsi="宋体" w:cs="宋体"/>
                <w:color w:val="000000"/>
                <w:szCs w:val="21"/>
              </w:rPr>
              <w:t>；</w:t>
            </w:r>
          </w:p>
          <w:p>
            <w:pPr>
              <w:snapToGrid w:val="0"/>
              <w:spacing w:line="420" w:lineRule="exact"/>
              <w:ind w:firstLine="420" w:firstLineChars="200"/>
              <w:rPr>
                <w:rFonts w:ascii="宋体" w:hAnsi="宋体"/>
                <w:color w:val="000000"/>
                <w:szCs w:val="21"/>
              </w:rPr>
            </w:pPr>
            <w:r>
              <w:rPr>
                <w:rFonts w:hint="eastAsia" w:ascii="宋体" w:hAnsi="宋体" w:cs="宋体"/>
                <w:color w:val="000000"/>
                <w:szCs w:val="21"/>
              </w:rPr>
              <w:t>6）</w:t>
            </w:r>
            <w:r>
              <w:rPr>
                <w:rFonts w:hint="eastAsia" w:ascii="宋体" w:hAnsi="宋体"/>
                <w:color w:val="000000"/>
                <w:szCs w:val="21"/>
              </w:rPr>
              <w:t>火灾事故为0；</w:t>
            </w:r>
          </w:p>
          <w:p>
            <w:pPr>
              <w:snapToGrid w:val="0"/>
              <w:spacing w:line="420" w:lineRule="exact"/>
              <w:ind w:firstLine="420" w:firstLineChars="200"/>
              <w:rPr>
                <w:rFonts w:ascii="宋体" w:hAnsi="宋体"/>
                <w:color w:val="000000"/>
                <w:szCs w:val="21"/>
              </w:rPr>
            </w:pPr>
            <w:r>
              <w:rPr>
                <w:rFonts w:hint="eastAsia" w:ascii="宋体" w:hAnsi="宋体" w:cs="宋体"/>
                <w:color w:val="000000"/>
                <w:szCs w:val="21"/>
              </w:rPr>
              <w:t>7）</w:t>
            </w:r>
            <w:r>
              <w:rPr>
                <w:rFonts w:hint="eastAsia" w:ascii="宋体" w:hAnsi="宋体"/>
                <w:color w:val="000000"/>
                <w:szCs w:val="21"/>
              </w:rPr>
              <w:t>环境扰民投诉为0。</w:t>
            </w:r>
          </w:p>
          <w:p>
            <w:pPr>
              <w:tabs>
                <w:tab w:val="left" w:pos="3731"/>
              </w:tabs>
              <w:adjustRightInd w:val="0"/>
              <w:snapToGrid w:val="0"/>
              <w:spacing w:line="312" w:lineRule="auto"/>
              <w:rPr>
                <w:rFonts w:ascii="宋体" w:hAnsi="宋体"/>
                <w:b/>
                <w:szCs w:val="21"/>
              </w:rPr>
            </w:pPr>
            <w:r>
              <w:rPr>
                <w:rFonts w:hint="eastAsia" w:asciiTheme="minorEastAsia" w:hAnsiTheme="minorEastAsia" w:eastAsiaTheme="minorEastAsia" w:cstheme="minorEastAsia"/>
                <w:szCs w:val="21"/>
              </w:rPr>
              <w:t>拟定有管理方案和预案。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7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rPr>
                <w:rFonts w:ascii="宋体" w:hAnsi="宋体"/>
                <w:b/>
                <w:szCs w:val="21"/>
              </w:rPr>
            </w:pPr>
            <w:r>
              <w:rPr>
                <w:rFonts w:hint="eastAsia" w:ascii="宋体" w:hAnsi="宋体" w:cs="宋体"/>
                <w:szCs w:val="21"/>
              </w:rPr>
              <w:t>办公面积100平方左右，主要生产设备包括</w:t>
            </w:r>
            <w:r>
              <w:rPr>
                <w:rFonts w:hint="eastAsia" w:ascii="宋体" w:hAnsi="宋体" w:cs="宋体"/>
                <w:color w:val="000000"/>
                <w:szCs w:val="21"/>
              </w:rPr>
              <w:t>：</w:t>
            </w:r>
            <w:r>
              <w:rPr>
                <w:rFonts w:hint="eastAsia"/>
                <w:szCs w:val="21"/>
              </w:rPr>
              <w:t>办公设备、电脑及办公设备</w:t>
            </w:r>
            <w:r>
              <w:rPr>
                <w:rStyle w:val="17"/>
                <w:rFonts w:hint="eastAsia" w:ascii="宋体" w:hAnsi="宋体"/>
                <w:color w:val="auto"/>
                <w:szCs w:val="21"/>
              </w:rPr>
              <w:t>等</w:t>
            </w:r>
            <w:r>
              <w:rPr>
                <w:rFonts w:hint="eastAsia" w:ascii="宋体" w:hAnsi="宋体" w:cs="宋体"/>
                <w:color w:val="000000"/>
                <w:szCs w:val="21"/>
              </w:rPr>
              <w:t>，处置和监视设备由客户提供，可以满足</w:t>
            </w:r>
            <w:r>
              <w:rPr>
                <w:rFonts w:hint="eastAsia" w:ascii="宋体" w:hAnsi="宋体"/>
                <w:szCs w:val="21"/>
              </w:rPr>
              <w:t>钻井液无害化处理技术服务</w:t>
            </w:r>
            <w:r>
              <w:rPr>
                <w:rFonts w:hint="eastAsia" w:ascii="宋体" w:hAnsi="宋体" w:cs="宋体"/>
                <w:color w:val="000000"/>
                <w:szCs w:val="21"/>
              </w:rPr>
              <w:t>需要。技术部</w:t>
            </w:r>
            <w:r>
              <w:rPr>
                <w:rFonts w:hint="eastAsia" w:ascii="宋体" w:hAnsi="宋体" w:cs="宋体"/>
                <w:szCs w:val="21"/>
              </w:rPr>
              <w:t>对设备按月方式进行点检维护保养，并实施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办公区域内设备布置合理，照明设施齐全，均配备了灭火器、消防栓等设施。目前公司主要为客户提供钻井液无害化处理技术服务，钻井技术服务环境要求不高，目前工作环境符合服务需要。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ascii="宋体" w:hAnsi="宋体" w:cs="宋体"/>
                <w:szCs w:val="21"/>
              </w:rPr>
              <w:t>查，公司只提供技术服务，检测设备由客户提供，公司暂未配置检测设备。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技术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技术管理部门在各阶段对技术服务质量实施检查与验收的管理要求。内容基本具备全面性、系统性及可操作性。质量检查与验收交付客户前予以实现，范围包括：方案策划、实施、验收过程。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firstLine="315" w:firstLineChars="150"/>
              <w:rPr>
                <w:rFonts w:hint="eastAsia" w:ascii="宋体" w:hAnsi="宋体" w:eastAsia="宋体" w:cs="宋体"/>
                <w:color w:val="000000"/>
                <w:szCs w:val="21"/>
              </w:rPr>
            </w:pPr>
            <w:r>
              <w:rPr>
                <w:rFonts w:hint="eastAsia" w:ascii="宋体" w:hAnsi="宋体" w:eastAsia="宋体" w:cs="宋体"/>
                <w:color w:val="000000"/>
                <w:szCs w:val="21"/>
              </w:rPr>
              <w:t>7. EMS组织对重要环境因素实施控制的结果</w:t>
            </w:r>
          </w:p>
          <w:p>
            <w:pPr>
              <w:spacing w:line="240" w:lineRule="exact"/>
              <w:ind w:firstLine="315" w:firstLineChars="150"/>
              <w:rPr>
                <w:rFonts w:hint="eastAsia" w:ascii="宋体" w:hAnsi="宋体" w:eastAsia="宋体" w:cs="宋体"/>
                <w:color w:val="000000"/>
                <w:szCs w:val="21"/>
              </w:rPr>
            </w:pPr>
            <w:r>
              <w:rPr>
                <w:rFonts w:hint="eastAsia" w:ascii="宋体" w:hAnsi="宋体" w:eastAsia="宋体" w:cs="宋体"/>
                <w:color w:val="000000"/>
                <w:szCs w:val="21"/>
              </w:rPr>
              <w:t>（EMS对重要环境因素控制，重大环境因素对周边环境产生的影响及控制;对相关方施加影响）</w:t>
            </w:r>
          </w:p>
          <w:p>
            <w:pPr>
              <w:spacing w:line="240" w:lineRule="exact"/>
              <w:ind w:firstLine="315" w:firstLineChars="150"/>
              <w:rPr>
                <w:rFonts w:hint="eastAsia" w:ascii="宋体" w:hAnsi="宋体" w:eastAsia="宋体" w:cs="宋体"/>
                <w:color w:val="000000"/>
                <w:szCs w:val="21"/>
              </w:rPr>
            </w:pPr>
            <w:r>
              <w:rPr>
                <w:rFonts w:hint="eastAsia" w:ascii="宋体" w:hAnsi="宋体" w:eastAsia="宋体" w:cs="宋体"/>
                <w:color w:val="000000"/>
                <w:szCs w:val="21"/>
              </w:rPr>
              <w:t>组织重要环境因素为1）固废的排放；2）潜在火灾；3）环境污染（钻井液对土地、水的污染）；4)粉尘；5)噪声；6）化学试剂的废弃，需要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firstLine="315" w:firstLineChars="150"/>
              <w:rPr>
                <w:rFonts w:hint="eastAsia" w:ascii="宋体" w:hAnsi="宋体" w:eastAsia="宋体" w:cs="宋体"/>
                <w:color w:val="000000"/>
                <w:szCs w:val="21"/>
              </w:rPr>
            </w:pPr>
            <w:r>
              <w:rPr>
                <w:rFonts w:hint="eastAsia" w:ascii="宋体" w:hAnsi="宋体" w:eastAsia="宋体" w:cs="宋体"/>
                <w:color w:val="000000"/>
                <w:szCs w:val="21"/>
              </w:rPr>
              <w:t>OHSMS组织对不可接受风险实施控制的结果</w:t>
            </w:r>
          </w:p>
          <w:p>
            <w:pPr>
              <w:spacing w:line="240" w:lineRule="exact"/>
              <w:ind w:firstLine="315" w:firstLineChars="150"/>
              <w:rPr>
                <w:rFonts w:hint="eastAsia" w:ascii="宋体" w:hAnsi="宋体" w:eastAsia="宋体" w:cs="宋体"/>
                <w:color w:val="000000"/>
                <w:szCs w:val="21"/>
              </w:rPr>
            </w:pPr>
            <w:r>
              <w:rPr>
                <w:rFonts w:hint="eastAsia" w:ascii="宋体" w:hAnsi="宋体" w:eastAsia="宋体" w:cs="宋体"/>
                <w:color w:val="000000"/>
                <w:szCs w:val="21"/>
              </w:rPr>
              <w:t>组织建立了危险源识别、评价控制程序，识别评价了危险源、风险相关的过程，评价出了重要危险源（1）火灾；2）意外伤害；3）触电；4）机械伤害；5）井喷失控（钻井服务中）；6）中毒（化学试剂）；7）职业病），与之相关的过程有技术服务过程，针对不可接受风险制定了管理方案。控制措施实施有效。</w:t>
            </w:r>
          </w:p>
          <w:p>
            <w:pPr>
              <w:spacing w:line="240" w:lineRule="exact"/>
              <w:ind w:firstLine="315" w:firstLineChars="15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2019年10月-2020年3月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2019年12月实施，满意度评价96分，总体实现了顾客满意度的质量目标要求。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2019年11月8日-9日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ascii="宋体" w:hAnsi="宋体"/>
                <w:szCs w:val="21"/>
              </w:rPr>
              <w:t>涉及技术部E/S8.2条款未能提供应急预案记录，</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管理评审频次为一年一次、本次管理评审于2019年11月30日由总经理主持完成、提供主要输入材料有各部门总结，输入信息基本充分和满足要求。输出见“管理评审报告”,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506" w:firstLineChars="252"/>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rPr>
        <w:t>1项；其中</w:t>
      </w:r>
      <w:r>
        <w:rPr>
          <w:b/>
        </w:rPr>
        <w:pict>
          <v:line id="直接连接符 1" o:spid="_x0000_s2052" o:spt="20" style="position:absolute;left:0pt;margin-left:210pt;margin-top:16.2pt;height:0pt;width:0pt;z-index:2516705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严重不符合 0项，一般不符合 1项，观察项1项，分</w:t>
      </w:r>
      <w:r>
        <w:rPr>
          <w:rFonts w:hint="eastAsia"/>
          <w:b/>
          <w:color w:val="000000" w:themeColor="text1"/>
        </w:rPr>
        <w:t>布在部门技术部条款Q 8.5.1，分布见附件。（Q/J/E/S分开填写）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0080" w:type="dxa"/>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sz w:val="26"/>
                <w:szCs w:val="26"/>
              </w:rPr>
              <w:t>■</w:t>
            </w:r>
            <w:r>
              <w:rPr>
                <w:rFonts w:hint="eastAsia"/>
                <w:b/>
                <w:color w:val="000000" w:themeColor="text1"/>
              </w:rPr>
              <w:t>审核范围变更，减少范围，去掉：</w:t>
            </w:r>
            <w:r>
              <w:rPr>
                <w:rFonts w:hint="eastAsia" w:ascii="宋体" w:hAnsi="宋体"/>
                <w:szCs w:val="21"/>
              </w:rPr>
              <w:t>钻井技术服务</w:t>
            </w:r>
          </w:p>
          <w:p>
            <w:pPr>
              <w:rPr>
                <w:rFonts w:ascii="宋体" w:hAnsi="宋体"/>
                <w:szCs w:val="21"/>
              </w:rPr>
            </w:pPr>
            <w:r>
              <w:rPr>
                <w:rFonts w:ascii="宋体" w:hAnsi="宋体"/>
                <w:b/>
                <w:color w:val="000000"/>
                <w:sz w:val="20"/>
                <w:szCs w:val="20"/>
              </w:rPr>
              <w:t>QMS:</w:t>
            </w:r>
            <w:r>
              <w:rPr>
                <w:rFonts w:hint="eastAsia" w:ascii="宋体" w:hAnsi="宋体"/>
                <w:szCs w:val="21"/>
              </w:rPr>
              <w:t>钻井液无害化处理技术服务。</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rPr>
              <w:t>钻井液无害化处理技术服务及其所涉及的相关环境管理活动。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钻井液无害化处理技术服务及其所涉及的相关职业健康安全管理活动。</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Lines="50" w:afterLines="50"/>
        <w:ind w:left="1" w:leftChars="-405" w:hanging="851" w:hangingChars="326"/>
        <w:rPr>
          <w:b/>
          <w:bCs/>
          <w:color w:val="000000" w:themeColor="text1"/>
          <w:sz w:val="26"/>
          <w:szCs w:val="26"/>
        </w:rPr>
      </w:pPr>
    </w:p>
    <w:p>
      <w:pPr>
        <w:spacing w:beforeLines="50" w:afterLines="50"/>
        <w:ind w:left="1" w:leftChars="-405" w:hanging="851" w:hangingChars="326"/>
        <w:rPr>
          <w:b/>
          <w:color w:val="000000" w:themeColor="text1"/>
          <w:sz w:val="26"/>
          <w:szCs w:val="26"/>
        </w:rPr>
      </w:pP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753472" behindDoc="0" locked="0" layoutInCell="1" allowOverlap="1">
            <wp:simplePos x="0" y="0"/>
            <wp:positionH relativeFrom="column">
              <wp:posOffset>3711575</wp:posOffset>
            </wp:positionH>
            <wp:positionV relativeFrom="paragraph">
              <wp:posOffset>201295</wp:posOffset>
            </wp:positionV>
            <wp:extent cx="746760" cy="467360"/>
            <wp:effectExtent l="0" t="0" r="0" b="5080"/>
            <wp:wrapNone/>
            <wp:docPr id="8" name="图片 8"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74624" behindDoc="0" locked="0" layoutInCell="1" allowOverlap="1">
            <wp:simplePos x="0" y="0"/>
            <wp:positionH relativeFrom="column">
              <wp:posOffset>1513840</wp:posOffset>
            </wp:positionH>
            <wp:positionV relativeFrom="paragraph">
              <wp:posOffset>241935</wp:posOffset>
            </wp:positionV>
            <wp:extent cx="476250" cy="492760"/>
            <wp:effectExtent l="0" t="0" r="11430" b="1016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pic:cNvPicPr>
                  </pic:nvPicPr>
                  <pic:blipFill>
                    <a:blip r:embed="rId7"/>
                    <a:stretch>
                      <a:fillRect/>
                    </a:stretch>
                  </pic:blipFill>
                  <pic:spPr>
                    <a:xfrm>
                      <a:off x="0" y="0"/>
                      <a:ext cx="476250" cy="49276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854848" behindDoc="0" locked="0" layoutInCell="1" allowOverlap="1">
            <wp:simplePos x="0" y="0"/>
            <wp:positionH relativeFrom="column">
              <wp:posOffset>3820795</wp:posOffset>
            </wp:positionH>
            <wp:positionV relativeFrom="paragraph">
              <wp:posOffset>345440</wp:posOffset>
            </wp:positionV>
            <wp:extent cx="656590" cy="441960"/>
            <wp:effectExtent l="0" t="0" r="13970" b="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8"/>
                    <a:stretch>
                      <a:fillRect/>
                    </a:stretch>
                  </pic:blipFill>
                  <pic:spPr>
                    <a:xfrm>
                      <a:off x="0" y="0"/>
                      <a:ext cx="656590" cy="441960"/>
                    </a:xfrm>
                    <a:prstGeom prst="rect">
                      <a:avLst/>
                    </a:prstGeom>
                  </pic:spPr>
                </pic:pic>
              </a:graphicData>
            </a:graphic>
          </wp:anchor>
        </w:drawing>
      </w: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rPr>
          <w:rFonts w:hint="eastAsia"/>
        </w:rPr>
        <w:drawing>
          <wp:anchor distT="0" distB="0" distL="114300" distR="114300" simplePos="0" relativeHeight="251700224" behindDoc="0" locked="0" layoutInCell="1" allowOverlap="1">
            <wp:simplePos x="0" y="0"/>
            <wp:positionH relativeFrom="column">
              <wp:posOffset>2744470</wp:posOffset>
            </wp:positionH>
            <wp:positionV relativeFrom="paragraph">
              <wp:posOffset>160020</wp:posOffset>
            </wp:positionV>
            <wp:extent cx="633730" cy="291465"/>
            <wp:effectExtent l="0" t="0" r="6350" b="13335"/>
            <wp:wrapNone/>
            <wp:docPr id="7" name="图片 7" descr="a09799550ea5a2d97618243c5d31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9799550ea5a2d97618243c5d3178e"/>
                    <pic:cNvPicPr>
                      <a:picLocks noChangeAspect="1"/>
                    </pic:cNvPicPr>
                  </pic:nvPicPr>
                  <pic:blipFill>
                    <a:blip r:embed="rId9"/>
                    <a:stretch>
                      <a:fillRect/>
                    </a:stretch>
                  </pic:blipFill>
                  <pic:spPr>
                    <a:xfrm>
                      <a:off x="0" y="0"/>
                      <a:ext cx="633730" cy="291465"/>
                    </a:xfrm>
                    <a:prstGeom prst="rect">
                      <a:avLst/>
                    </a:prstGeom>
                  </pic:spPr>
                </pic:pic>
              </a:graphicData>
            </a:graphic>
          </wp:anchor>
        </w:drawing>
      </w:r>
      <w:r>
        <w:rPr>
          <w:rFonts w:ascii="宋体" w:hAnsi="宋体"/>
        </w:rPr>
        <w:drawing>
          <wp:anchor distT="0" distB="0" distL="114300" distR="114300" simplePos="0" relativeHeight="251671552" behindDoc="0" locked="0" layoutInCell="1" allowOverlap="1">
            <wp:simplePos x="0" y="0"/>
            <wp:positionH relativeFrom="page">
              <wp:posOffset>3230245</wp:posOffset>
            </wp:positionH>
            <wp:positionV relativeFrom="page">
              <wp:posOffset>6082665</wp:posOffset>
            </wp:positionV>
            <wp:extent cx="720090" cy="448310"/>
            <wp:effectExtent l="0" t="0" r="11430" b="889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10"/>
                    <a:stretch>
                      <a:fillRect/>
                    </a:stretch>
                  </pic:blipFill>
                  <pic:spPr>
                    <a:xfrm>
                      <a:off x="0" y="0"/>
                      <a:ext cx="720090" cy="448310"/>
                    </a:xfrm>
                    <a:prstGeom prst="rect">
                      <a:avLst/>
                    </a:prstGeom>
                    <a:noFill/>
                    <a:ln>
                      <a:noFill/>
                    </a:ln>
                  </pic:spPr>
                </pic:pic>
              </a:graphicData>
            </a:graphic>
          </wp:anchor>
        </w:drawing>
      </w:r>
      <w:r>
        <w:rPr>
          <w:rFonts w:hint="eastAsia"/>
          <w:b/>
          <w:sz w:val="22"/>
          <w:szCs w:val="22"/>
        </w:rPr>
        <w:drawing>
          <wp:anchor distT="0" distB="0" distL="114300" distR="114300" simplePos="0" relativeHeight="251676672" behindDoc="0" locked="0" layoutInCell="1" allowOverlap="1">
            <wp:simplePos x="0" y="0"/>
            <wp:positionH relativeFrom="column">
              <wp:posOffset>1577975</wp:posOffset>
            </wp:positionH>
            <wp:positionV relativeFrom="paragraph">
              <wp:posOffset>39370</wp:posOffset>
            </wp:positionV>
            <wp:extent cx="593090" cy="448945"/>
            <wp:effectExtent l="0" t="0" r="1270" b="8255"/>
            <wp:wrapNone/>
            <wp:docPr id="5"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C:\Users\Administrator\Desktop\签名.jpg"/>
                    <pic:cNvPicPr>
                      <a:picLocks noChangeAspect="1"/>
                    </pic:cNvPicPr>
                  </pic:nvPicPr>
                  <pic:blipFill>
                    <a:blip r:embed="rId11"/>
                    <a:stretch>
                      <a:fillRect/>
                    </a:stretch>
                  </pic:blipFill>
                  <pic:spPr>
                    <a:xfrm>
                      <a:off x="0" y="0"/>
                      <a:ext cx="593090" cy="448945"/>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bookmarkStart w:id="23" w:name="_GoBack"/>
      <w:bookmarkEnd w:id="23"/>
    </w:p>
    <w:p>
      <w:pPr>
        <w:snapToGrid w:val="0"/>
        <w:spacing w:line="360" w:lineRule="auto"/>
        <w:ind w:firstLine="3080" w:firstLineChars="1461"/>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年 4 月27日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11</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29</w:t>
      </w:r>
      <w:r>
        <w:rPr>
          <w:rFonts w:hint="eastAsia" w:asciiTheme="minorEastAsia" w:hAnsiTheme="minorEastAsia" w:eastAsiaTheme="minorEastAsia"/>
          <w:b/>
          <w:color w:val="FF0000"/>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pacing w:line="360" w:lineRule="auto"/>
        <w:rPr>
          <w:b/>
          <w:color w:val="000000" w:themeColor="text1"/>
          <w:szCs w:val="21"/>
        </w:rPr>
      </w:pPr>
      <w:r>
        <w:rPr>
          <w:rFonts w:hint="eastAsia"/>
          <w:b/>
          <w:color w:val="000000" w:themeColor="text1"/>
          <w:szCs w:val="21"/>
        </w:rPr>
        <w:t>1.  审核中发现的■QMS( 1 )个一般不符合，( 0 )个严重不符合，■验证合格□仍有问题</w:t>
      </w:r>
    </w:p>
    <w:p>
      <w:pPr>
        <w:spacing w:line="360" w:lineRule="auto"/>
        <w:rPr>
          <w:b/>
          <w:color w:val="000000" w:themeColor="text1"/>
          <w:szCs w:val="21"/>
        </w:rPr>
      </w:pPr>
      <w:r>
        <w:rPr>
          <w:rFonts w:hint="eastAsia"/>
          <w:b/>
          <w:color w:val="000000" w:themeColor="text1"/>
          <w:szCs w:val="21"/>
        </w:rPr>
        <w:t>审核中发现的□EMS(   )个一般不符合，(  )个严重不符合，□验证合格□仍有问题</w:t>
      </w:r>
    </w:p>
    <w:p>
      <w:pPr>
        <w:spacing w:line="360" w:lineRule="auto"/>
        <w:rPr>
          <w:b/>
          <w:color w:val="000000" w:themeColor="text1"/>
          <w:szCs w:val="21"/>
        </w:rPr>
      </w:pPr>
      <w:r>
        <w:rPr>
          <w:rFonts w:hint="eastAsia"/>
          <w:b/>
          <w:color w:val="000000" w:themeColor="text1"/>
          <w:szCs w:val="21"/>
        </w:rPr>
        <w:t>审核中发现的□OHSMS(   )个一般不符合，(  )个严重不符合，□验证合格□仍有问题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94080" behindDoc="0" locked="0" layoutInCell="1" allowOverlap="1">
            <wp:simplePos x="0" y="0"/>
            <wp:positionH relativeFrom="column">
              <wp:posOffset>727710</wp:posOffset>
            </wp:positionH>
            <wp:positionV relativeFrom="paragraph">
              <wp:posOffset>36830</wp:posOffset>
            </wp:positionV>
            <wp:extent cx="476250" cy="492760"/>
            <wp:effectExtent l="0" t="0" r="11430" b="1016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pic:cNvPicPr>
                  </pic:nvPicPr>
                  <pic:blipFill>
                    <a:blip r:embed="rId7"/>
                    <a:stretch>
                      <a:fillRect/>
                    </a:stretch>
                  </pic:blipFill>
                  <pic:spPr>
                    <a:xfrm>
                      <a:off x="0" y="0"/>
                      <a:ext cx="476250" cy="492760"/>
                    </a:xfrm>
                    <a:prstGeom prst="rect">
                      <a:avLst/>
                    </a:prstGeom>
                    <a:noFill/>
                    <a:ln>
                      <a:noFill/>
                    </a:ln>
                  </pic:spPr>
                </pic:pic>
              </a:graphicData>
            </a:graphic>
          </wp:anchor>
        </w:drawing>
      </w:r>
      <w:r>
        <w:rPr>
          <w:rFonts w:hint="eastAsia"/>
          <w:b/>
          <w:color w:val="000000" w:themeColor="text1"/>
          <w:szCs w:val="21"/>
        </w:rPr>
        <w:t>组长签字:                                日期:</w:t>
      </w:r>
      <w:r>
        <w:rPr>
          <w:rFonts w:hint="eastAsia"/>
          <w:b/>
          <w:color w:val="000000" w:themeColor="text1"/>
        </w:rPr>
        <w:t xml:space="preserve">2020 </w:t>
      </w:r>
      <w:r>
        <w:rPr>
          <w:rFonts w:hint="eastAsia" w:asciiTheme="minorEastAsia" w:hAnsiTheme="minorEastAsia" w:eastAsiaTheme="minorEastAsia"/>
          <w:b/>
          <w:color w:val="000000" w:themeColor="text1"/>
        </w:rPr>
        <w:t>年5 月12日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C599BFF"/>
    <w:multiLevelType w:val="singleLevel"/>
    <w:tmpl w:val="2C599BFF"/>
    <w:lvl w:ilvl="0" w:tentative="0">
      <w:start w:val="1"/>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B793B"/>
    <w:rsid w:val="000B793B"/>
    <w:rsid w:val="00356B37"/>
    <w:rsid w:val="004D47CF"/>
    <w:rsid w:val="00567ADD"/>
    <w:rsid w:val="008238C2"/>
    <w:rsid w:val="00A400BF"/>
    <w:rsid w:val="00B856D1"/>
    <w:rsid w:val="00C86ABC"/>
    <w:rsid w:val="00DB7B0A"/>
    <w:rsid w:val="00DD7A9A"/>
    <w:rsid w:val="00DE1A5A"/>
    <w:rsid w:val="00F560D2"/>
    <w:rsid w:val="32FB7FEB"/>
    <w:rsid w:val="4F2A21F4"/>
    <w:rsid w:val="55EB18E2"/>
    <w:rsid w:val="5D230562"/>
    <w:rsid w:val="6405421A"/>
    <w:rsid w:val="72A063E0"/>
    <w:rsid w:val="7B2D6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1510</Words>
  <Characters>8612</Characters>
  <Lines>71</Lines>
  <Paragraphs>20</Paragraphs>
  <TotalTime>1</TotalTime>
  <ScaleCrop>false</ScaleCrop>
  <LinksUpToDate>false</LinksUpToDate>
  <CharactersWithSpaces>10102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2020-11-26T05:23:45Z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