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/>
          <w:sz w:val="24"/>
          <w:szCs w:val="24"/>
          <w:lang w:val="en-US" w:eastAsia="zh-CN"/>
        </w:rPr>
        <w:t>综合</w:t>
      </w:r>
      <w:r>
        <w:rPr>
          <w:rFonts w:hint="eastAsia"/>
          <w:sz w:val="24"/>
          <w:szCs w:val="24"/>
        </w:rPr>
        <w:t>部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含财务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业务部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生技</w:t>
      </w:r>
      <w:r>
        <w:rPr>
          <w:rFonts w:hint="eastAsia"/>
          <w:sz w:val="24"/>
          <w:szCs w:val="24"/>
        </w:rPr>
        <w:t xml:space="preserve">部  </w:t>
      </w:r>
    </w:p>
    <w:p>
      <w:pPr>
        <w:pStyle w:val="2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/>
          <w:sz w:val="24"/>
          <w:szCs w:val="24"/>
        </w:rPr>
        <w:t>陪同人员：</w:t>
      </w:r>
      <w:bookmarkStart w:id="0" w:name="联系人"/>
      <w:r>
        <w:t>任强</w:t>
      </w:r>
      <w:bookmarkEnd w:id="0"/>
      <w:r>
        <w:rPr>
          <w:rFonts w:hint="eastAsia"/>
          <w:sz w:val="24"/>
          <w:szCs w:val="24"/>
        </w:rPr>
        <w:t>，  审核员：</w:t>
      </w:r>
      <w:r>
        <w:rPr>
          <w:rFonts w:hint="eastAsia"/>
          <w:sz w:val="24"/>
          <w:szCs w:val="24"/>
          <w:lang w:val="en-US" w:eastAsia="zh-CN"/>
        </w:rPr>
        <w:t>杨珍全</w:t>
      </w:r>
      <w:r>
        <w:rPr>
          <w:rFonts w:hint="eastAsia"/>
          <w:sz w:val="24"/>
          <w:szCs w:val="24"/>
        </w:rPr>
        <w:t>，   审核时间：2020年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月2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日</w:t>
      </w:r>
    </w:p>
    <w:tbl>
      <w:tblPr>
        <w:tblStyle w:val="7"/>
        <w:tblW w:w="1495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9443"/>
        <w:gridCol w:w="1577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2899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443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57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1040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899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443" w:type="dxa"/>
          </w:tcPr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lang w:eastAsia="zh-CN"/>
              </w:rPr>
              <w:t>重庆强森塑胶制品有限公司</w:t>
            </w:r>
            <w:r>
              <w:t>成立于20</w:t>
            </w:r>
            <w:r>
              <w:rPr>
                <w:rFonts w:hint="eastAsia"/>
                <w:lang w:val="en-US" w:eastAsia="zh-CN"/>
              </w:rPr>
              <w:t>20</w:t>
            </w:r>
            <w:r>
              <w:t>年0</w:t>
            </w:r>
            <w:r>
              <w:rPr>
                <w:rFonts w:hint="eastAsia"/>
                <w:lang w:val="en-US" w:eastAsia="zh-CN"/>
              </w:rPr>
              <w:t>7</w:t>
            </w:r>
            <w:r>
              <w:t>月</w:t>
            </w:r>
            <w:r>
              <w:rPr>
                <w:rFonts w:hint="eastAsia"/>
                <w:lang w:val="en-US" w:eastAsia="zh-CN"/>
              </w:rPr>
              <w:t>29</w:t>
            </w:r>
            <w:r>
              <w:t>日</w:t>
            </w:r>
            <w:r>
              <w:rPr>
                <w:rFonts w:hint="eastAsia" w:ascii="宋体" w:hAnsi="宋体"/>
                <w:szCs w:val="21"/>
              </w:rPr>
              <w:t>，主要从事</w:t>
            </w:r>
            <w:r>
              <w:rPr>
                <w:rFonts w:hint="eastAsia" w:ascii="宋体" w:hAnsi="宋体"/>
                <w:szCs w:val="21"/>
                <w:lang w:eastAsia="zh-CN"/>
              </w:rPr>
              <w:t>塑料制品(吸塑盘)的销售</w:t>
            </w:r>
            <w:r>
              <w:rPr>
                <w:rFonts w:hint="eastAsia" w:ascii="宋体" w:hAnsi="宋体"/>
                <w:szCs w:val="21"/>
              </w:rPr>
              <w:t>的销售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,公司经营状况良好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szCs w:val="21"/>
              </w:rPr>
              <w:t>个部门：</w:t>
            </w:r>
            <w:r>
              <w:rPr>
                <w:rFonts w:hint="eastAsia" w:ascii="宋体" w:hAnsi="宋体"/>
                <w:szCs w:val="21"/>
                <w:lang w:eastAsia="zh-CN"/>
              </w:rPr>
              <w:t>综合部、业务部、生技部、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财务部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ind w:firstLine="210" w:firstLineChars="100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询问，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公司销售的塑料制品(吸塑盘)是自己生产的产品，未有其它供方，本次环境管理体系认证审核部门为管理层、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部（含财务）、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部。审核地点为</w:t>
            </w:r>
            <w:bookmarkStart w:id="1" w:name="生产地址"/>
            <w:r>
              <w:rPr>
                <w:rFonts w:hint="eastAsia" w:ascii="宋体" w:hAnsi="宋体" w:cs="Times New Roman"/>
                <w:szCs w:val="21"/>
                <w:lang w:eastAsia="zh-CN"/>
              </w:rPr>
              <w:t>重庆市璧山区青杠街道塘坊片区双朝南路8号</w:t>
            </w:r>
            <w:bookmarkEnd w:id="1"/>
            <w:r>
              <w:rPr>
                <w:rFonts w:hint="eastAsia" w:ascii="宋体" w:hAnsi="宋体" w:cs="Times New Roman"/>
                <w:szCs w:val="21"/>
                <w:lang w:eastAsia="zh-CN"/>
              </w:rPr>
              <w:t>。</w:t>
            </w:r>
          </w:p>
          <w:p>
            <w:pPr>
              <w:spacing w:line="240" w:lineRule="atLeast"/>
              <w:ind w:left="630" w:hanging="630" w:hangingChars="3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tLeast"/>
              <w:ind w:left="630" w:hanging="630" w:hangingChars="3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r>
              <w:rPr>
                <w:rFonts w:hint="eastAsia"/>
                <w:lang w:eastAsia="zh-CN"/>
              </w:rPr>
              <w:t>重庆市璧山区青杠街道塘坊片区双朝南路8号</w:t>
            </w:r>
            <w:r>
              <w:rPr>
                <w:highlight w:val="none"/>
              </w:rPr>
              <w:t>/</w:t>
            </w:r>
            <w:r>
              <w:rPr>
                <w:rFonts w:hint="eastAsia"/>
                <w:lang w:eastAsia="zh-CN"/>
              </w:rPr>
              <w:t>重庆市璧山区青杠街道塘坊片区双朝南路8号</w:t>
            </w:r>
            <w:r>
              <w:rPr>
                <w:rFonts w:hint="eastAsia"/>
                <w:highlight w:val="none"/>
                <w:lang w:eastAsia="zh-CN"/>
              </w:rPr>
              <w:t>（销售经营地所）</w:t>
            </w:r>
            <w:r>
              <w:rPr>
                <w:rFonts w:hint="eastAsia"/>
                <w:color w:val="000000"/>
                <w:szCs w:val="21"/>
                <w:highlight w:val="none"/>
                <w:lang w:val="de-DE"/>
              </w:rPr>
              <w:t>，与</w:t>
            </w:r>
            <w:r>
              <w:rPr>
                <w:rFonts w:hint="eastAsia" w:ascii="宋体" w:hAnsi="宋体"/>
                <w:szCs w:val="21"/>
                <w:highlight w:val="none"/>
              </w:rPr>
              <w:t>任务书一致。</w:t>
            </w:r>
          </w:p>
          <w:p>
            <w:pPr>
              <w:spacing w:line="240" w:lineRule="atLeast"/>
              <w:ind w:left="630" w:hanging="630" w:hangingChars="3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</w:p>
          <w:p>
            <w:pPr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EMS: </w:t>
            </w:r>
            <w:bookmarkStart w:id="2" w:name="审核范围"/>
            <w:r>
              <w:rPr>
                <w:rFonts w:hint="eastAsia" w:ascii="宋体" w:hAnsi="宋体"/>
                <w:szCs w:val="21"/>
                <w:lang w:eastAsia="zh-CN"/>
              </w:rPr>
              <w:t>塑料制品(吸塑盘)的销售</w:t>
            </w:r>
            <w:r>
              <w:rPr>
                <w:rFonts w:hint="eastAsia" w:ascii="宋体" w:hAnsi="宋体"/>
                <w:szCs w:val="21"/>
              </w:rPr>
              <w:t>及其相关环境管理活动</w:t>
            </w:r>
            <w:bookmarkEnd w:id="2"/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询问，</w:t>
            </w:r>
            <w:r>
              <w:rPr>
                <w:rFonts w:hint="eastAsia" w:ascii="宋体" w:hAnsi="宋体" w:cs="宋体"/>
                <w:szCs w:val="21"/>
              </w:rPr>
              <w:t>主要设备为电脑、传真机、打印机等办公设备，关键过程：</w:t>
            </w:r>
            <w:r>
              <w:rPr>
                <w:rFonts w:hint="eastAsia" w:ascii="宋体" w:hAnsi="宋体"/>
                <w:szCs w:val="21"/>
              </w:rPr>
              <w:t>销售</w:t>
            </w:r>
            <w:r>
              <w:rPr>
                <w:rFonts w:hint="eastAsia" w:ascii="宋体" w:hAnsi="宋体" w:cs="宋体"/>
                <w:szCs w:val="21"/>
              </w:rPr>
              <w:t>过程。查体系运行时间：20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组织实际与管理体系文件化信息描述基本一致。有管理层、</w:t>
            </w:r>
            <w:r>
              <w:rPr>
                <w:rFonts w:hint="eastAsia" w:ascii="宋体" w:hAnsi="宋体"/>
                <w:szCs w:val="21"/>
                <w:lang w:eastAsia="zh-CN"/>
              </w:rPr>
              <w:t>综合部、业务部、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财务</w:t>
            </w:r>
            <w:r>
              <w:rPr>
                <w:rFonts w:hint="eastAsia" w:ascii="宋体" w:hAnsi="宋体"/>
                <w:szCs w:val="21"/>
                <w:lang w:eastAsia="zh-CN"/>
              </w:rPr>
              <w:t>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40" w:lineRule="exact"/>
              <w:ind w:firstLine="525" w:firstLineChars="25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，程序文件2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1577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99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安评报告及安评验收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执行的排污标准（EMS）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合规性评价报告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环境相关监测报告（EMS）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443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hint="eastAsia" w:ascii="宋体" w:hAnsi="宋体"/>
                <w:color w:val="000000"/>
                <w:szCs w:val="21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中华人民共和国安全生产法、</w:t>
            </w:r>
            <w:r>
              <w:rPr>
                <w:rFonts w:hint="eastAsia"/>
              </w:rPr>
              <w:t>中华人民共和国消费者权益保护法</w:t>
            </w:r>
            <w:r>
              <w:rPr>
                <w:rFonts w:hint="eastAsia" w:ascii="宋体" w:hAnsi="宋体"/>
                <w:color w:val="000000"/>
                <w:szCs w:val="21"/>
              </w:rPr>
              <w:t>等。</w:t>
            </w:r>
          </w:p>
          <w:p>
            <w:pPr>
              <w:spacing w:line="400" w:lineRule="exact"/>
              <w:rPr>
                <w:color w:val="FF0000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《污水排入城镇下水道水质标准》（</w:t>
            </w:r>
            <w:r>
              <w:rPr>
                <w:rFonts w:ascii="宋体" w:hAnsi="宋体"/>
                <w:szCs w:val="21"/>
              </w:rPr>
              <w:t>GB/T 31962-2015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表1中B级标准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20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Times New Roman"/>
                <w:szCs w:val="21"/>
              </w:rPr>
              <w:t>年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Times New Roman"/>
                <w:szCs w:val="21"/>
              </w:rPr>
              <w:t>月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szCs w:val="21"/>
              </w:rPr>
              <w:t>日进行了合规性评价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577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2899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重要环境因素（EMS）</w:t>
            </w:r>
          </w:p>
        </w:tc>
        <w:tc>
          <w:tcPr>
            <w:tcW w:w="944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销售流程图: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签订销售合同-下单采购-材料验收 -验收入库-交付客户</w:t>
            </w:r>
            <w:r>
              <w:rPr>
                <w:rFonts w:hint="eastAsia" w:ascii="宋体" w:hAnsi="宋体"/>
                <w:szCs w:val="21"/>
              </w:rPr>
              <w:t> 。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销售为关键过程。</w:t>
            </w:r>
          </w:p>
          <w:p>
            <w:pPr>
              <w:pStyle w:val="13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pStyle w:val="13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pStyle w:val="13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1）固废排放；2）潜在火灾。</w:t>
            </w:r>
          </w:p>
        </w:tc>
        <w:tc>
          <w:tcPr>
            <w:tcW w:w="1577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2899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9443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销售人员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577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2899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库房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环保设施（EMS）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环保监测设备（EMS）</w:t>
            </w:r>
          </w:p>
        </w:tc>
        <w:tc>
          <w:tcPr>
            <w:tcW w:w="9443" w:type="dxa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电脑、传真机、打印机等办公设备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设有</w:t>
            </w:r>
            <w:r>
              <w:rPr>
                <w:rFonts w:hint="eastAsia"/>
                <w:szCs w:val="21"/>
                <w:lang w:val="en-US" w:eastAsia="zh-CN"/>
              </w:rPr>
              <w:t>260平方米库房，产品装卸使用手动叉车和贷运电梯作业。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default" w:ascii="宋体" w:hAnsi="宋体" w:cs="宋体"/>
                <w:szCs w:val="21"/>
                <w:highlight w:val="none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贷运电梯1部（由房屋出租方提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供，提供有货运电梯的年检报告，见附件）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</w:t>
            </w:r>
            <w:bookmarkStart w:id="3" w:name="_GoBack"/>
            <w:bookmarkEnd w:id="3"/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577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  <w:tc>
          <w:tcPr>
            <w:tcW w:w="1040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2899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9443" w:type="dxa"/>
          </w:tcPr>
          <w:p>
            <w:pPr>
              <w:spacing w:line="400" w:lineRule="exact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在工业园区内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77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899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9443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1577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99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443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环境管理方针： 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“减少污染、节能降耗；遵纪守法、持续改进”。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环境目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标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固体废弃物：分类收集回收率100%；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杜绝火灾隐患，火灾发生率0 ；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拟定有管理方案和预案。</w:t>
            </w:r>
          </w:p>
        </w:tc>
        <w:tc>
          <w:tcPr>
            <w:tcW w:w="1577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firstLine="255"/>
              <w:jc w:val="left"/>
            </w:pPr>
          </w:p>
        </w:tc>
        <w:tc>
          <w:tcPr>
            <w:tcW w:w="1040" w:type="dxa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2899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443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内审组：组长：王国友A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审核小组人员：张静怡B。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见有：《内审不符合项报告》1份，涉及综合部E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.1.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条款</w:t>
            </w:r>
            <w:r>
              <w:rPr>
                <w:rFonts w:ascii="宋体" w:hAnsi="宋体"/>
                <w:szCs w:val="21"/>
              </w:rPr>
              <w:t>查</w:t>
            </w:r>
            <w:r>
              <w:rPr>
                <w:rFonts w:hint="eastAsia" w:ascii="宋体" w:hAnsi="宋体"/>
                <w:szCs w:val="21"/>
              </w:rPr>
              <w:t>公司环境检查的记录，未见相关的记录</w:t>
            </w:r>
            <w:r>
              <w:rPr>
                <w:rFonts w:hint="eastAsia" w:ascii="宋体" w:hAnsi="宋体" w:cs="宋体"/>
                <w:szCs w:val="21"/>
              </w:rPr>
              <w:t>，针对该不符合项，已及时采取纠正措施后，经内审员验证关闭。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1577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99" w:type="dxa"/>
          </w:tcPr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443" w:type="dxa"/>
          </w:tcPr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日由总经理</w:t>
            </w:r>
            <w:r>
              <w:rPr>
                <w:rFonts w:hint="eastAsia" w:ascii="宋体" w:hAnsi="宋体"/>
                <w:szCs w:val="21"/>
                <w:lang w:eastAsia="zh-CN"/>
              </w:rPr>
              <w:t>任强</w:t>
            </w:r>
            <w:r>
              <w:rPr>
                <w:rFonts w:hint="eastAsia" w:ascii="宋体" w:hAnsi="宋体"/>
                <w:szCs w:val="21"/>
              </w:rPr>
              <w:t>主持完成。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提供主要输入材料有：各部门总结，输入信息基本充分和满足要求。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提出以下改进内容：</w:t>
            </w:r>
          </w:p>
          <w:p>
            <w:pPr>
              <w:pStyle w:val="3"/>
              <w:spacing w:line="24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进步加强对加强GB/T24001-2016 标准培训。2020.11.9之前完成。综合部负责该项工作。</w:t>
            </w:r>
          </w:p>
        </w:tc>
        <w:tc>
          <w:tcPr>
            <w:tcW w:w="1577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2899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第二阶段重要审核点等相关内容</w:t>
            </w:r>
          </w:p>
        </w:tc>
        <w:tc>
          <w:tcPr>
            <w:tcW w:w="9443" w:type="dxa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通过一阶段对受审核方的管理、办公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经营</w:t>
            </w:r>
            <w:r>
              <w:rPr>
                <w:rFonts w:hint="eastAsia" w:ascii="宋体" w:hAnsi="宋体"/>
                <w:szCs w:val="21"/>
              </w:rPr>
              <w:t>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二阶段管理体系审核重点关注（环境因素识别，环境管理方案控制，生产过程环境管理等）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重点审核部门：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/>
                <w:szCs w:val="21"/>
              </w:rPr>
              <w:t>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业务部、生技</w:t>
            </w:r>
            <w:r>
              <w:rPr>
                <w:rFonts w:hint="eastAsia" w:ascii="宋体" w:hAnsi="宋体"/>
                <w:szCs w:val="21"/>
              </w:rPr>
              <w:t>部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重点审核过程：环境管理方案控制，生产过程环境管理等等。</w:t>
            </w: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重点审核场所：办公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经营</w:t>
            </w:r>
            <w:r>
              <w:rPr>
                <w:rFonts w:hint="eastAsia" w:ascii="宋体" w:hAnsi="宋体"/>
                <w:szCs w:val="21"/>
              </w:rPr>
              <w:t>场所。</w:t>
            </w:r>
          </w:p>
        </w:tc>
        <w:tc>
          <w:tcPr>
            <w:tcW w:w="1577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r>
        <w:ptab w:relativeTo="margin" w:alignment="center" w:leader="none"/>
      </w:r>
    </w:p>
    <w:p>
      <w:pPr>
        <w:pStyle w:val="5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decimal"/>
      <w:lvlText w:val="%2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2" w:tentative="0">
      <w:start w:val="5"/>
      <w:numFmt w:val="japaneseCounting"/>
      <w:lvlText w:val="第%3章"/>
      <w:lvlJc w:val="left"/>
      <w:pPr>
        <w:tabs>
          <w:tab w:val="left" w:pos="2130"/>
        </w:tabs>
        <w:ind w:left="2130" w:hanging="87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4F19B3"/>
    <w:rsid w:val="25E8013A"/>
    <w:rsid w:val="340F5A33"/>
    <w:rsid w:val="4D1579A5"/>
    <w:rsid w:val="534D23FA"/>
    <w:rsid w:val="74AF309C"/>
    <w:rsid w:val="7C431E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Body Text Indent 2"/>
    <w:basedOn w:val="1"/>
    <w:qFormat/>
    <w:uiPriority w:val="0"/>
    <w:pPr>
      <w:spacing w:line="380" w:lineRule="exact"/>
      <w:ind w:firstLine="560" w:firstLineChars="200"/>
    </w:pPr>
    <w:rPr>
      <w:color w:val="FF0000"/>
      <w:sz w:val="28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3</TotalTime>
  <ScaleCrop>false</ScaleCrop>
  <LinksUpToDate>false</LinksUpToDate>
  <CharactersWithSpaces>100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小冉</cp:lastModifiedBy>
  <dcterms:modified xsi:type="dcterms:W3CDTF">2020-11-30T08:15:31Z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