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095"/>
        <w:gridCol w:w="147"/>
        <w:gridCol w:w="75"/>
        <w:gridCol w:w="101"/>
        <w:gridCol w:w="589"/>
        <w:gridCol w:w="261"/>
        <w:gridCol w:w="352"/>
        <w:gridCol w:w="13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重庆新源辉光电科技有限公司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重庆市江北区港城东路98号2幢4-4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屈春燕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023-65770451</w:t>
            </w:r>
            <w:bookmarkEnd w:id="3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400026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5" w:name="最高管理者"/>
            <w:bookmarkEnd w:id="5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bookmarkStart w:id="6" w:name="联系人传真"/>
            <w:bookmarkEnd w:id="6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0071-2020-Q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0"/>
              </w:rPr>
            </w:pPr>
            <w:bookmarkStart w:id="12" w:name="审核类型ZB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1"/>
            <w:vAlign w:val="center"/>
          </w:tcPr>
          <w:p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电子产品（LED水下灯）的研发、生产、销售</w:t>
            </w:r>
            <w:bookmarkEnd w:id="13"/>
          </w:p>
        </w:tc>
        <w:tc>
          <w:tcPr>
            <w:tcW w:w="95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19.12.00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GB/T19001-2016/ISO9001:2015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2020年11月24日 下午至2020年11月24日 下午 (共0.5天)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9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363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525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397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张心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363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19.12.00</w:t>
            </w:r>
          </w:p>
        </w:tc>
        <w:tc>
          <w:tcPr>
            <w:tcW w:w="1525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15023289133</w:t>
            </w:r>
          </w:p>
        </w:tc>
        <w:tc>
          <w:tcPr>
            <w:tcW w:w="1397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ISC-207381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冉景洲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363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525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18983000183</w:t>
            </w:r>
          </w:p>
        </w:tc>
        <w:tc>
          <w:tcPr>
            <w:tcW w:w="1397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ISC-267598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363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525" w:type="dxa"/>
            <w:gridSpan w:val="6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97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363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525" w:type="dxa"/>
            <w:gridSpan w:val="6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97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9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张心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李永忠</w:t>
            </w:r>
          </w:p>
        </w:tc>
        <w:tc>
          <w:tcPr>
            <w:tcW w:w="1418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15023289133</w:t>
            </w:r>
          </w:p>
        </w:tc>
        <w:tc>
          <w:tcPr>
            <w:tcW w:w="1134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2020.11.23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  <w:lang w:val="en-US" w:eastAsia="zh-CN"/>
              </w:rPr>
              <w:t>2020.11.23</w:t>
            </w:r>
          </w:p>
        </w:tc>
        <w:tc>
          <w:tcPr>
            <w:tcW w:w="1418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>
            <w:r>
              <w:rPr>
                <w:rFonts w:hint="eastAsia"/>
                <w:sz w:val="20"/>
                <w:lang w:val="en-US" w:eastAsia="zh-CN"/>
              </w:rPr>
              <w:t>2020.11.23</w:t>
            </w:r>
          </w:p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pPr w:leftFromText="180" w:rightFromText="180" w:vertAnchor="text" w:horzAnchor="page" w:tblpX="801" w:tblpY="375"/>
        <w:tblOverlap w:val="never"/>
        <w:tblW w:w="10321" w:type="dxa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28"/>
        <w:gridCol w:w="1467"/>
        <w:gridCol w:w="7726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59" w:hRule="atLeast"/>
        </w:trPr>
        <w:tc>
          <w:tcPr>
            <w:tcW w:w="2595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  <w:noWrap w:val="0"/>
            <w:vAlign w:val="top"/>
          </w:tcPr>
          <w:p>
            <w:pPr>
              <w:ind w:right="31" w:rightChars="13"/>
              <w:jc w:val="righ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安 排</w:t>
            </w:r>
          </w:p>
          <w:p>
            <w:pPr>
              <w:ind w:firstLine="91" w:firstLineChars="38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时 间</w:t>
            </w:r>
          </w:p>
        </w:tc>
        <w:tc>
          <w:tcPr>
            <w:tcW w:w="7726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审核部门/过程及涉及条款（参考）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90" w:hRule="atLeast"/>
        </w:trPr>
        <w:tc>
          <w:tcPr>
            <w:tcW w:w="2595" w:type="dxa"/>
            <w:gridSpan w:val="2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  <w:noWrap w:val="0"/>
            <w:vAlign w:val="top"/>
          </w:tcPr>
          <w:p/>
        </w:tc>
        <w:tc>
          <w:tcPr>
            <w:tcW w:w="7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5" w:hRule="atLeast"/>
        </w:trPr>
        <w:tc>
          <w:tcPr>
            <w:tcW w:w="1128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11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hint="eastAsia" w:ascii="宋体" w:hAnsi="宋体"/>
                <w:lang w:val="en-US" w:eastAsia="zh-CN"/>
              </w:rPr>
              <w:t>24</w:t>
            </w:r>
            <w:r>
              <w:rPr>
                <w:rFonts w:hint="eastAsia" w:ascii="宋体" w:hAnsi="宋体"/>
              </w:rPr>
              <w:t>日</w:t>
            </w: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hint="eastAsia"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首次会议：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冉景洲、</w:t>
            </w:r>
            <w:r>
              <w:rPr>
                <w:rFonts w:hint="eastAsia" w:ascii="宋体" w:hAnsi="宋体" w:cs="新宋体"/>
                <w:sz w:val="21"/>
                <w:szCs w:val="21"/>
              </w:rPr>
              <w:t>张心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05" w:hRule="atLeast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14：30-15:30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管理层: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冉景洲</w:t>
            </w:r>
          </w:p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 xml:space="preserve"> 4.1组织及其环境;4.2相关方需求与期望;4.3确定体系范围;4.4体系及其过程;5.1领导作用与承诺;5.2方针;5.3组织的角色、职责和权限；6.1应对风险和机遇的措施；6.2目标及其实现的策划；6.3变更的策划；7.1.1资源 总则；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7.1.6组织知识</w:t>
            </w:r>
            <w:r>
              <w:rPr>
                <w:rFonts w:hint="eastAsia" w:ascii="宋体" w:hAnsi="宋体" w:cs="新宋体"/>
                <w:sz w:val="21"/>
                <w:szCs w:val="21"/>
              </w:rPr>
              <w:t>9.1.1监测、分析和评价总则；7.4沟通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 xml:space="preserve"> 9.3管理评审；10.1改进 总则；10.3持续改进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；范围的确认、资质的确认、法律法规执行情况、质量抽查及顾客投诉情况。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05" w:hRule="atLeast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行政部</w:t>
            </w:r>
            <w:r>
              <w:rPr>
                <w:rFonts w:hint="eastAsia" w:ascii="宋体" w:hAnsi="宋体" w:cs="新宋体"/>
                <w:sz w:val="21"/>
                <w:szCs w:val="21"/>
              </w:rPr>
              <w:t>: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冉景洲</w:t>
            </w:r>
          </w:p>
          <w:p>
            <w:pPr>
              <w:rPr>
                <w:rFonts w:hint="eastAsia" w:ascii="宋体" w:hAnsi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 xml:space="preserve">5.3组织的角色、职责和权限；6.2质量目标及其实现的策划；7.1.2人员；；7.1.6组织知识；7.2能力；7.3意识；7.5文件化信息；9.1.3分析和评价；9.2内部审核；10.2不合格和纠正措施 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05" w:hRule="atLeast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14：30-16:00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生产</w:t>
            </w:r>
            <w:r>
              <w:rPr>
                <w:rFonts w:hint="eastAsia" w:ascii="宋体" w:hAnsi="宋体" w:cs="新宋体"/>
                <w:sz w:val="21"/>
                <w:szCs w:val="21"/>
              </w:rPr>
              <w:t>部:张心</w:t>
            </w:r>
          </w:p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5.3组织的角色、职责和权限；6.2质量目标及其实现的策划； 7.1.3基础设施；7.1.4过程运行环境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8.5.1生产和服务提供的控制；8.5.2标识和可追溯性；8.5.3顾客或外部供方的财产；8.5.4防护；；8.5.6更改控制；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05" w:hRule="atLeast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bookmarkStart w:id="17" w:name="_GoBack"/>
            <w:bookmarkEnd w:id="17"/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销售</w:t>
            </w:r>
            <w:r>
              <w:rPr>
                <w:rFonts w:hint="eastAsia" w:ascii="宋体" w:hAnsi="宋体" w:cs="新宋体"/>
                <w:sz w:val="21"/>
                <w:szCs w:val="21"/>
              </w:rPr>
              <w:t xml:space="preserve">部: 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冉景洲</w:t>
            </w:r>
          </w:p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5.3组织的角色、职责和权限；6.2质量目标及其实现的策划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8.2产品和服务的要求；9.1.2顾客满意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8.5.5交付后的活动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；8.4外部提供过程、产品和服务的控制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40" w:hRule="atLeast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技术部：</w:t>
            </w:r>
            <w:r>
              <w:rPr>
                <w:rFonts w:hint="eastAsia" w:ascii="宋体" w:hAnsi="宋体" w:cs="新宋体"/>
                <w:sz w:val="21"/>
                <w:szCs w:val="21"/>
              </w:rPr>
              <w:t>张心</w:t>
            </w:r>
          </w:p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5.3组织的角色、职责和权限；6.2质量目标及其实现的策划； 8.6产品和服务放行 ；8.1运行策划和控制； 8.3设计开发控制；8.7不合格输出的控制；7.1.5监视和测量资源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64" w:hRule="atLeast"/>
        </w:trPr>
        <w:tc>
          <w:tcPr>
            <w:tcW w:w="1128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审核组内部沟通,并与受审核方沟通；末次会议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（张心、冉景洲）</w:t>
            </w:r>
          </w:p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2049" o:spid="_x0000_s2049" o:spt="202" type="#_x0000_t202" style="position:absolute;left:0pt;margin-left:360.75pt;margin-top:9.9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B1237E8"/>
    <w:rsid w:val="4C2D57A0"/>
    <w:rsid w:val="67163FD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1</TotalTime>
  <ScaleCrop>false</ScaleCrop>
  <LinksUpToDate>false</LinksUpToDate>
  <CharactersWithSpaces>1266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张</cp:lastModifiedBy>
  <dcterms:modified xsi:type="dcterms:W3CDTF">2020-11-23T06:53:02Z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