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u w:val="none"/>
        </w:rPr>
      </w:pPr>
      <w:bookmarkStart w:id="0" w:name="合同编号"/>
      <w:r>
        <w:rPr>
          <w:rFonts w:hint="eastAsia" w:ascii="宋体" w:hAnsi="宋体"/>
          <w:b/>
          <w:bCs/>
          <w:kern w:val="0"/>
          <w:sz w:val="24"/>
          <w:szCs w:val="24"/>
          <w:u w:val="none"/>
          <w:lang w:val="en-US" w:eastAsia="zh-CN"/>
        </w:rPr>
        <w:t>编号：</w:t>
      </w:r>
      <w:r>
        <w:rPr>
          <w:rFonts w:hint="eastAsia" w:ascii="宋体" w:hAnsi="宋体"/>
          <w:b/>
          <w:bCs/>
          <w:kern w:val="0"/>
          <w:sz w:val="24"/>
          <w:szCs w:val="24"/>
          <w:u w:val="none"/>
        </w:rPr>
        <w:t>0647-2020-QEO</w:t>
      </w:r>
      <w:bookmarkEnd w:id="0"/>
      <w:r>
        <w:rPr>
          <w:rFonts w:hint="eastAsia" w:ascii="宋体" w:hAnsi="宋体"/>
          <w:b/>
          <w:bCs/>
          <w:kern w:val="0"/>
          <w:sz w:val="24"/>
          <w:szCs w:val="24"/>
          <w:u w:val="none"/>
        </w:rPr>
        <w:t xml:space="preserve"> </w:t>
      </w:r>
      <w:r>
        <w:rPr>
          <w:rFonts w:hint="eastAsia" w:ascii="宋体" w:hAnsi="宋体"/>
          <w:b/>
          <w:bCs/>
          <w:kern w:val="0"/>
          <w:szCs w:val="21"/>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四川华恒正合石化科技有限公司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四川华恒正合石化科技有限公司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绵阳市高新区绵兴东路133号大学生创业园A214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绵阳市高新区绵兴东路133号大学生创业园A214</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张政</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15503232345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陈瀚</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戴俊洪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代戈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Q：钻井废弃物无害化处理及资源处理（岩屑稳定化处理）的技术服务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E：钻井废弃物无害化处理及资源处理（岩屑稳定化处理）的技术服务所涉及的相关环境管理活动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O：钻井废弃物无害化处理及资源处理（岩屑稳定化处理）的技术服务所涉及的相关职业健康安全管理活动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2020-07-10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综合管理部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生产技术安全管理部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监视和测量设备管理；不合格品控制；纠正和预防措施控制；策划管理；过程监控管理；产品验收管理；设备设施管理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b/>
                <w:color w:val="000000" w:themeColor="text1"/>
                <w:sz w:val="20"/>
                <w:szCs w:val="20"/>
                <w:highlight w:val="none"/>
              </w:rPr>
              <w:t>产品名称/</w:t>
            </w:r>
          </w:p>
          <w:p>
            <w:pPr>
              <w:rPr>
                <w:b/>
                <w:color w:val="000000" w:themeColor="text1"/>
                <w:sz w:val="20"/>
                <w:szCs w:val="20"/>
                <w:highlight w:val="none"/>
              </w:rPr>
            </w:pPr>
            <w:r>
              <w:rPr>
                <w:rFonts w:hint="eastAsia"/>
                <w:b/>
                <w:color w:val="000000" w:themeColor="text1"/>
                <w:sz w:val="20"/>
                <w:szCs w:val="20"/>
                <w:highlight w:val="none"/>
              </w:rPr>
              <w:t>服务名称</w:t>
            </w:r>
          </w:p>
        </w:tc>
        <w:tc>
          <w:tcPr>
            <w:tcW w:w="2519" w:type="dxa"/>
          </w:tcPr>
          <w:p>
            <w:pPr>
              <w:rPr>
                <w:b/>
                <w:color w:val="000000" w:themeColor="text1"/>
                <w:sz w:val="20"/>
                <w:szCs w:val="20"/>
                <w:highlight w:val="none"/>
              </w:rPr>
            </w:pPr>
            <w:r>
              <w:rPr>
                <w:rFonts w:hint="eastAsia"/>
                <w:b/>
                <w:color w:val="000000" w:themeColor="text1"/>
                <w:sz w:val="20"/>
                <w:szCs w:val="20"/>
                <w:highlight w:val="none"/>
              </w:rPr>
              <w:t>型号/</w:t>
            </w:r>
          </w:p>
          <w:p>
            <w:pPr>
              <w:rPr>
                <w:b/>
                <w:color w:val="000000" w:themeColor="text1"/>
                <w:sz w:val="20"/>
                <w:szCs w:val="20"/>
                <w:highlight w:val="none"/>
              </w:rPr>
            </w:pPr>
            <w:r>
              <w:rPr>
                <w:rFonts w:hint="eastAsia"/>
                <w:b/>
                <w:color w:val="000000" w:themeColor="text1"/>
                <w:sz w:val="20"/>
                <w:szCs w:val="20"/>
                <w:highlight w:val="none"/>
              </w:rPr>
              <w:t>服务类型</w:t>
            </w:r>
          </w:p>
        </w:tc>
        <w:tc>
          <w:tcPr>
            <w:tcW w:w="1843" w:type="dxa"/>
          </w:tcPr>
          <w:p>
            <w:pPr>
              <w:rPr>
                <w:b/>
                <w:color w:val="000000" w:themeColor="text1"/>
                <w:sz w:val="20"/>
                <w:szCs w:val="20"/>
                <w:highlight w:val="none"/>
              </w:rPr>
            </w:pPr>
            <w:r>
              <w:rPr>
                <w:rFonts w:hint="eastAsia"/>
                <w:b/>
                <w:color w:val="000000" w:themeColor="text1"/>
                <w:sz w:val="20"/>
                <w:szCs w:val="20"/>
                <w:highlight w:val="none"/>
              </w:rPr>
              <w:t>规格</w:t>
            </w:r>
          </w:p>
        </w:tc>
        <w:tc>
          <w:tcPr>
            <w:tcW w:w="3543" w:type="dxa"/>
          </w:tcPr>
          <w:p>
            <w:pPr>
              <w:rPr>
                <w:b/>
                <w:color w:val="000000" w:themeColor="text1"/>
                <w:sz w:val="20"/>
                <w:szCs w:val="20"/>
                <w:highlight w:val="none"/>
              </w:rPr>
            </w:pPr>
            <w:r>
              <w:rPr>
                <w:rFonts w:hint="eastAsia"/>
                <w:b/>
                <w:color w:val="000000" w:themeColor="text1"/>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color w:val="000000"/>
                <w:szCs w:val="21"/>
                <w:highlight w:val="none"/>
              </w:rPr>
            </w:pPr>
            <w:r>
              <w:rPr>
                <w:rFonts w:hint="eastAsia" w:ascii="宋体" w:hAnsi="宋体"/>
                <w:szCs w:val="21"/>
                <w:highlight w:val="none"/>
              </w:rPr>
              <w:t>钻井废弃物无害化处理及资源处理（岩屑稳定化处理）的技术服务</w:t>
            </w:r>
          </w:p>
          <w:p>
            <w:pPr>
              <w:rPr>
                <w:b/>
                <w:color w:val="000000" w:themeColor="text1"/>
                <w:sz w:val="20"/>
                <w:szCs w:val="20"/>
                <w:highlight w:val="none"/>
              </w:rPr>
            </w:pPr>
          </w:p>
        </w:tc>
        <w:tc>
          <w:tcPr>
            <w:tcW w:w="2519" w:type="dxa"/>
          </w:tcPr>
          <w:p>
            <w:pPr>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服务</w:t>
            </w:r>
          </w:p>
        </w:tc>
        <w:tc>
          <w:tcPr>
            <w:tcW w:w="1843" w:type="dxa"/>
          </w:tcPr>
          <w:p>
            <w:pPr>
              <w:rPr>
                <w:b/>
                <w:color w:val="000000" w:themeColor="text1"/>
                <w:sz w:val="20"/>
                <w:szCs w:val="20"/>
                <w:highlight w:val="none"/>
              </w:rPr>
            </w:pPr>
          </w:p>
        </w:tc>
        <w:tc>
          <w:tcPr>
            <w:tcW w:w="3543" w:type="dxa"/>
          </w:tcPr>
          <w:p>
            <w:pPr>
              <w:spacing w:line="400" w:lineRule="exact"/>
              <w:rPr>
                <w:rFonts w:ascii="宋体" w:hAnsi="宋体" w:eastAsia="宋体" w:cs="Arial"/>
                <w:color w:val="000000"/>
                <w:szCs w:val="21"/>
                <w:highlight w:val="none"/>
                <w:shd w:val="clear" w:color="auto" w:fill="FFFFFF"/>
              </w:rPr>
            </w:pPr>
            <w:r>
              <w:rPr>
                <w:rFonts w:hint="eastAsia" w:ascii="宋体" w:hAnsi="宋体" w:eastAsia="宋体" w:cs="Arial"/>
                <w:color w:val="000000"/>
                <w:szCs w:val="21"/>
                <w:highlight w:val="none"/>
                <w:shd w:val="clear" w:color="auto" w:fill="FFFFFF"/>
              </w:rPr>
              <w:t>中华人民共和国消费者权益保护法、产品质量法、合同协议、《一般工业固体废物贮存、处置场污染控制标准固废》</w:t>
            </w:r>
            <w:r>
              <w:rPr>
                <w:rFonts w:ascii="宋体" w:hAnsi="宋体" w:eastAsia="宋体" w:cs="Arial"/>
                <w:color w:val="000000"/>
                <w:szCs w:val="21"/>
                <w:highlight w:val="none"/>
                <w:shd w:val="clear" w:color="auto" w:fill="FFFFFF"/>
              </w:rPr>
              <w:fldChar w:fldCharType="begin"/>
            </w:r>
            <w:r>
              <w:rPr>
                <w:rFonts w:ascii="宋体" w:hAnsi="宋体" w:eastAsia="宋体" w:cs="Arial"/>
                <w:color w:val="000000"/>
                <w:szCs w:val="21"/>
                <w:highlight w:val="none"/>
                <w:shd w:val="clear" w:color="auto" w:fill="FFFFFF"/>
              </w:rPr>
              <w:instrText xml:space="preserve"> HYPERLINK "http://www.csres.com/detail/227571.html" \t "http://www.csres.com/_blank" </w:instrText>
            </w:r>
            <w:r>
              <w:rPr>
                <w:rFonts w:ascii="宋体" w:hAnsi="宋体" w:eastAsia="宋体" w:cs="Arial"/>
                <w:color w:val="000000"/>
                <w:szCs w:val="21"/>
                <w:highlight w:val="none"/>
                <w:shd w:val="clear" w:color="auto" w:fill="FFFFFF"/>
              </w:rPr>
              <w:fldChar w:fldCharType="separate"/>
            </w:r>
            <w:r>
              <w:rPr>
                <w:rFonts w:hint="eastAsia" w:ascii="宋体" w:hAnsi="宋体" w:eastAsia="宋体" w:cs="Arial"/>
                <w:color w:val="000000"/>
                <w:szCs w:val="21"/>
                <w:highlight w:val="none"/>
                <w:shd w:val="clear" w:color="auto" w:fill="FFFFFF"/>
              </w:rPr>
              <w:t>GB/T18599-20</w:t>
            </w:r>
            <w:r>
              <w:rPr>
                <w:rFonts w:hint="eastAsia" w:ascii="宋体" w:hAnsi="宋体" w:eastAsia="宋体" w:cs="Arial"/>
                <w:color w:val="000000"/>
                <w:szCs w:val="21"/>
                <w:highlight w:val="none"/>
                <w:shd w:val="clear" w:color="auto" w:fill="FFFFFF"/>
              </w:rPr>
              <w:fldChar w:fldCharType="end"/>
            </w:r>
            <w:r>
              <w:rPr>
                <w:rFonts w:hint="eastAsia" w:ascii="宋体" w:hAnsi="宋体" w:eastAsia="宋体" w:cs="Arial"/>
                <w:color w:val="000000"/>
                <w:szCs w:val="21"/>
                <w:highlight w:val="none"/>
                <w:shd w:val="clear" w:color="auto" w:fill="FFFFFF"/>
              </w:rPr>
              <w:t>01；《工业固体废物综合利用技术评价导则》</w:t>
            </w:r>
            <w:r>
              <w:rPr>
                <w:rFonts w:ascii="宋体" w:hAnsi="宋体" w:eastAsia="宋体" w:cs="Arial"/>
                <w:color w:val="000000"/>
                <w:szCs w:val="21"/>
                <w:highlight w:val="none"/>
                <w:shd w:val="clear" w:color="auto" w:fill="FFFFFF"/>
              </w:rPr>
              <w:fldChar w:fldCharType="begin"/>
            </w:r>
            <w:r>
              <w:rPr>
                <w:rFonts w:ascii="宋体" w:hAnsi="宋体" w:eastAsia="宋体" w:cs="Arial"/>
                <w:color w:val="000000"/>
                <w:szCs w:val="21"/>
                <w:highlight w:val="none"/>
                <w:shd w:val="clear" w:color="auto" w:fill="FFFFFF"/>
              </w:rPr>
              <w:instrText xml:space="preserve"> HYPERLINK "http://www.csres.com/detail/13733.html" \t "http://www.csres.com/_blank" </w:instrText>
            </w:r>
            <w:r>
              <w:rPr>
                <w:rFonts w:ascii="宋体" w:hAnsi="宋体" w:eastAsia="宋体" w:cs="Arial"/>
                <w:color w:val="000000"/>
                <w:szCs w:val="21"/>
                <w:highlight w:val="none"/>
                <w:shd w:val="clear" w:color="auto" w:fill="FFFFFF"/>
              </w:rPr>
              <w:fldChar w:fldCharType="separate"/>
            </w:r>
            <w:r>
              <w:rPr>
                <w:rFonts w:hint="eastAsia" w:ascii="宋体" w:hAnsi="宋体" w:eastAsia="宋体" w:cs="Arial"/>
                <w:color w:val="000000"/>
                <w:szCs w:val="21"/>
                <w:highlight w:val="none"/>
                <w:shd w:val="clear" w:color="auto" w:fill="FFFFFF"/>
              </w:rPr>
              <w:t>GB/T32326-2013</w:t>
            </w:r>
            <w:r>
              <w:rPr>
                <w:rFonts w:hint="eastAsia" w:ascii="宋体" w:hAnsi="宋体" w:eastAsia="宋体" w:cs="Arial"/>
                <w:color w:val="000000"/>
                <w:szCs w:val="21"/>
                <w:highlight w:val="none"/>
                <w:shd w:val="clear" w:color="auto" w:fill="FFFFFF"/>
              </w:rPr>
              <w:fldChar w:fldCharType="end"/>
            </w:r>
            <w:r>
              <w:rPr>
                <w:rFonts w:hint="eastAsia" w:ascii="宋体" w:hAnsi="宋体" w:eastAsia="宋体" w:cs="Arial"/>
                <w:color w:val="000000"/>
                <w:szCs w:val="21"/>
                <w:highlight w:val="none"/>
                <w:shd w:val="clear" w:color="auto" w:fill="FFFFFF"/>
              </w:rPr>
              <w:t>；《污水综合标准》</w:t>
            </w:r>
            <w:r>
              <w:rPr>
                <w:rFonts w:ascii="宋体" w:hAnsi="宋体" w:eastAsia="宋体" w:cs="Arial"/>
                <w:color w:val="000000"/>
                <w:szCs w:val="21"/>
                <w:highlight w:val="none"/>
                <w:shd w:val="clear" w:color="auto" w:fill="FFFFFF"/>
              </w:rPr>
              <w:fldChar w:fldCharType="begin"/>
            </w:r>
            <w:r>
              <w:rPr>
                <w:rFonts w:ascii="宋体" w:hAnsi="宋体" w:eastAsia="宋体" w:cs="Arial"/>
                <w:color w:val="000000"/>
                <w:szCs w:val="21"/>
                <w:highlight w:val="none"/>
                <w:shd w:val="clear" w:color="auto" w:fill="FFFFFF"/>
              </w:rPr>
              <w:instrText xml:space="preserve"> HYPERLINK "http://www.csres.com/detail/271931.html" \t "http://www.csres.com/_blank" </w:instrText>
            </w:r>
            <w:r>
              <w:rPr>
                <w:rFonts w:ascii="宋体" w:hAnsi="宋体" w:eastAsia="宋体" w:cs="Arial"/>
                <w:color w:val="000000"/>
                <w:szCs w:val="21"/>
                <w:highlight w:val="none"/>
                <w:shd w:val="clear" w:color="auto" w:fill="FFFFFF"/>
              </w:rPr>
              <w:fldChar w:fldCharType="separate"/>
            </w:r>
            <w:r>
              <w:rPr>
                <w:rFonts w:hint="eastAsia" w:ascii="宋体" w:hAnsi="宋体" w:eastAsia="宋体" w:cs="Arial"/>
                <w:color w:val="000000"/>
                <w:szCs w:val="21"/>
                <w:highlight w:val="none"/>
                <w:shd w:val="clear" w:color="auto" w:fill="FFFFFF"/>
              </w:rPr>
              <w:t>GB8978-1996</w:t>
            </w:r>
            <w:r>
              <w:rPr>
                <w:rFonts w:hint="eastAsia" w:ascii="宋体" w:hAnsi="宋体" w:eastAsia="宋体" w:cs="Arial"/>
                <w:color w:val="000000"/>
                <w:szCs w:val="21"/>
                <w:highlight w:val="none"/>
                <w:shd w:val="clear" w:color="auto" w:fill="FFFFFF"/>
              </w:rPr>
              <w:fldChar w:fldCharType="end"/>
            </w:r>
            <w:r>
              <w:rPr>
                <w:rFonts w:hint="eastAsia" w:ascii="宋体" w:hAnsi="宋体" w:eastAsia="宋体" w:cs="Arial"/>
                <w:color w:val="000000"/>
                <w:szCs w:val="21"/>
                <w:highlight w:val="none"/>
                <w:shd w:val="clear" w:color="auto" w:fill="FFFFFF"/>
              </w:rPr>
              <w:t>等</w:t>
            </w:r>
          </w:p>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r>
              <w:rPr>
                <w:rFonts w:hint="eastAsia" w:ascii="宋体" w:hAnsi="宋体"/>
                <w:color w:val="000000" w:themeColor="text1"/>
              </w:rPr>
              <w:t>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olor w:val="000000"/>
                <w:szCs w:val="21"/>
              </w:rPr>
              <w:t>管理方针：</w:t>
            </w:r>
            <w:r>
              <w:rPr>
                <w:rFonts w:hint="eastAsia" w:ascii="宋体" w:hAnsi="宋体" w:cs="宋体"/>
                <w:b/>
                <w:bCs/>
                <w:kern w:val="0"/>
                <w:szCs w:val="21"/>
              </w:rPr>
              <w:t>“</w:t>
            </w:r>
            <w:r>
              <w:rPr>
                <w:rFonts w:hint="eastAsia" w:ascii="宋体" w:hAnsi="宋体" w:cs="宋体"/>
                <w:b/>
                <w:bCs/>
                <w:kern w:val="0"/>
                <w:szCs w:val="21"/>
                <w:lang w:val="en-US" w:eastAsia="zh-CN"/>
              </w:rPr>
              <w:t>精益求精 创“华恒正合”新优势；坚持走可持续发展之路，倡导绿色环保思想，遵守法律法规，从产品销售到服务的全过程中，实行污染预防和持续改进；保障健康、安全服务、以人为本、永续发展、遵守法规、持续改进</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hint="eastAsia" w:ascii="宋体" w:hAnsi="宋体" w:cs="宋体"/>
                <w:b/>
                <w:bCs/>
                <w:kern w:val="0"/>
                <w:szCs w:val="21"/>
              </w:rPr>
            </w:pPr>
            <w:r>
              <w:rPr>
                <w:b/>
                <w:color w:val="000000" w:themeColor="text1"/>
              </w:rPr>
              <w:t>4、</w:t>
            </w:r>
            <w:r>
              <w:rPr>
                <w:rFonts w:hint="eastAsia"/>
                <w:b/>
                <w:color w:val="000000" w:themeColor="text1"/>
              </w:rPr>
              <w:t>风险识别与控制策划（QMS）</w:t>
            </w:r>
          </w:p>
          <w:p>
            <w:pPr>
              <w:spacing w:line="240" w:lineRule="exact"/>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其中关键过程有：技术服务过程。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需要确认过程：技术服务过程</w:t>
            </w:r>
          </w:p>
          <w:p>
            <w:pPr>
              <w:tabs>
                <w:tab w:val="left" w:pos="540"/>
              </w:tabs>
              <w:spacing w:line="300" w:lineRule="exact"/>
              <w:ind w:left="211" w:hanging="211" w:hangingChars="100"/>
              <w:rPr>
                <w:rFonts w:ascii="宋体" w:hAnsi="宋体"/>
                <w:b/>
                <w:color w:val="000000" w:themeColor="text1"/>
                <w:szCs w:val="21"/>
              </w:rPr>
            </w:pPr>
            <w:r>
              <w:rPr>
                <w:rFonts w:ascii="宋体" w:hAnsi="宋体"/>
                <w:b/>
                <w:szCs w:val="21"/>
              </w:rPr>
              <w:pict>
                <v:shape id="_x0000_s2053" o:spid="_x0000_s2053"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szCs w:val="21"/>
              </w:rPr>
              <w:pict>
                <v:shape id="_x0000_s2054" o:spid="_x0000_s2054"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szCs w:val="21"/>
              </w:rPr>
              <w:t>公司的技术服务方案基本固定，暂不涉及开发新项目。</w:t>
            </w:r>
            <w:r>
              <w:rPr>
                <w:rFonts w:hint="eastAsia" w:ascii="宋体" w:hAnsi="宋体" w:cs="宋体"/>
                <w:szCs w:val="21"/>
              </w:rPr>
              <w:t>删减不影响为顾客提供满足法律、法规的产品和服务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20" w:firstLineChars="200"/>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 xml:space="preserve">    </w:t>
            </w: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500" w:lineRule="exact"/>
              <w:rPr>
                <w:rFonts w:eastAsia="楷体_GB2312"/>
                <w:szCs w:val="21"/>
              </w:rPr>
            </w:pPr>
            <w:bookmarkStart w:id="22" w:name="OLE_LINK3"/>
            <w:r>
              <w:rPr>
                <w:rFonts w:hint="eastAsia" w:ascii="宋体" w:hAnsi="宋体"/>
                <w:szCs w:val="21"/>
                <w:lang w:val="en-US" w:eastAsia="zh-CN"/>
              </w:rPr>
              <w:t>1</w:t>
            </w:r>
            <w:r>
              <w:rPr>
                <w:rFonts w:hint="eastAsia" w:ascii="宋体" w:hAnsi="宋体"/>
                <w:szCs w:val="21"/>
              </w:rPr>
              <w:t>、</w:t>
            </w:r>
            <w:r>
              <w:rPr>
                <w:rFonts w:hint="eastAsia" w:eastAsia="楷体_GB2312"/>
                <w:szCs w:val="21"/>
              </w:rPr>
              <w:t>本公司质量目标：</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1) 产品交付合格率100%； </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2) 顾客满意率≥96分； </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3） 合同按时完成率100%；</w:t>
            </w:r>
          </w:p>
          <w:p>
            <w:pPr>
              <w:tabs>
                <w:tab w:val="left" w:pos="537"/>
              </w:tabs>
              <w:spacing w:line="420" w:lineRule="exact"/>
              <w:ind w:right="-3"/>
              <w:jc w:val="left"/>
              <w:rPr>
                <w:szCs w:val="21"/>
              </w:rPr>
            </w:pPr>
            <w:r>
              <w:rPr>
                <w:rFonts w:hint="eastAsia"/>
                <w:szCs w:val="21"/>
                <w:lang w:val="en-US" w:eastAsia="zh-CN"/>
              </w:rPr>
              <w:t>2</w:t>
            </w:r>
            <w:r>
              <w:rPr>
                <w:rFonts w:hint="eastAsia"/>
                <w:szCs w:val="21"/>
              </w:rPr>
              <w:t>、本公司环境目标：</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1) 办公、生活废弃物分类收集处理率100%；</w:t>
            </w:r>
          </w:p>
          <w:p>
            <w:pPr>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、本公司安全目标</w:t>
            </w:r>
            <w:r>
              <w:rPr>
                <w:rFonts w:hint="eastAsia" w:ascii="宋体" w:hAnsi="宋体"/>
                <w:szCs w:val="21"/>
                <w:lang w:eastAsia="zh-CN"/>
              </w:rPr>
              <w:t>：</w:t>
            </w:r>
          </w:p>
          <w:bookmarkEnd w:id="22"/>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1) 职业病发生率为0；</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2) 重大安全事故和伤亡事故为0；</w:t>
            </w:r>
          </w:p>
          <w:p>
            <w:pPr>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3) 火灾事故为0；</w:t>
            </w:r>
          </w:p>
          <w:p>
            <w:pPr>
              <w:spacing w:line="360" w:lineRule="auto"/>
              <w:rPr>
                <w:rFonts w:ascii="宋体" w:hAnsi="宋体"/>
                <w:b/>
                <w:color w:val="000000" w:themeColor="text1"/>
              </w:rPr>
            </w:pPr>
            <w:r>
              <w:rPr>
                <w:rFonts w:hint="eastAsia" w:ascii="宋体" w:hAnsi="宋体" w:cs="宋体"/>
                <w:b/>
                <w:bCs/>
                <w:kern w:val="0"/>
                <w:szCs w:val="21"/>
                <w:lang w:val="en-US" w:eastAsia="zh-CN"/>
              </w:rPr>
              <w:t>4） 环境扰民投诉为0。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rPr>
                <w:rFonts w:ascii="宋体" w:hAnsi="宋体"/>
                <w:b/>
                <w:color w:val="000000" w:themeColor="text1"/>
                <w:sz w:val="20"/>
                <w:szCs w:val="20"/>
              </w:rPr>
            </w:pPr>
            <w:r>
              <w:rPr>
                <w:rFonts w:hint="eastAsia" w:ascii="宋体" w:hAnsi="宋体" w:cs="宋体"/>
                <w:szCs w:val="21"/>
              </w:rPr>
              <w:t>办公面积</w:t>
            </w:r>
            <w:r>
              <w:rPr>
                <w:rFonts w:hint="eastAsia" w:ascii="宋体" w:hAnsi="宋体" w:cs="宋体"/>
                <w:szCs w:val="21"/>
                <w:lang w:val="en-US" w:eastAsia="zh-CN"/>
              </w:rPr>
              <w:t>140</w:t>
            </w:r>
            <w:r>
              <w:rPr>
                <w:rFonts w:hint="eastAsia" w:ascii="宋体" w:hAnsi="宋体" w:cs="宋体"/>
                <w:szCs w:val="21"/>
              </w:rPr>
              <w:t>平方左右，主要生产设备包括</w:t>
            </w:r>
            <w:r>
              <w:rPr>
                <w:rFonts w:hint="eastAsia" w:ascii="宋体" w:hAnsi="宋体" w:cs="宋体"/>
                <w:color w:val="000000"/>
                <w:szCs w:val="21"/>
              </w:rPr>
              <w:t>：</w:t>
            </w:r>
            <w:r>
              <w:rPr>
                <w:rFonts w:hint="eastAsia" w:ascii="宋体" w:hAnsi="宋体" w:eastAsia="宋体" w:cs="宋体"/>
                <w:szCs w:val="21"/>
                <w:highlight w:val="none"/>
              </w:rPr>
              <w:t>处理罐、潜水泵</w:t>
            </w:r>
            <w:r>
              <w:rPr>
                <w:rFonts w:hint="eastAsia" w:ascii="宋体" w:hAnsi="宋体" w:eastAsia="宋体" w:cs="宋体"/>
                <w:szCs w:val="21"/>
                <w:highlight w:val="none"/>
                <w:lang w:val="en-US" w:eastAsia="zh-CN"/>
              </w:rPr>
              <w:t>和</w:t>
            </w:r>
            <w:r>
              <w:rPr>
                <w:rFonts w:hint="eastAsia"/>
                <w:szCs w:val="21"/>
              </w:rPr>
              <w:t>电脑及办公设备</w:t>
            </w:r>
            <w:r>
              <w:rPr>
                <w:rStyle w:val="18"/>
                <w:rFonts w:hint="eastAsia" w:ascii="宋体" w:hAnsi="宋体"/>
                <w:color w:val="auto"/>
                <w:szCs w:val="21"/>
              </w:rPr>
              <w:t>等</w:t>
            </w:r>
            <w:r>
              <w:rPr>
                <w:rFonts w:hint="eastAsia" w:ascii="宋体" w:hAnsi="宋体" w:cs="宋体"/>
                <w:color w:val="000000"/>
                <w:szCs w:val="21"/>
              </w:rPr>
              <w:t>，处置和监视设备由客户提供，可以满足</w:t>
            </w:r>
            <w:r>
              <w:rPr>
                <w:rFonts w:hint="eastAsia" w:ascii="宋体" w:hAnsi="宋体"/>
                <w:szCs w:val="21"/>
              </w:rPr>
              <w:t>钻井废弃物无害化处理及资源处理（岩屑稳定化处理）的技术服务</w:t>
            </w:r>
            <w:r>
              <w:rPr>
                <w:rFonts w:hint="eastAsia" w:ascii="宋体" w:hAnsi="宋体" w:cs="宋体"/>
                <w:color w:val="000000"/>
                <w:szCs w:val="21"/>
              </w:rPr>
              <w:t>需要。</w:t>
            </w:r>
            <w:r>
              <w:rPr>
                <w:rFonts w:hint="eastAsia" w:ascii="宋体" w:hAnsi="宋体"/>
                <w:szCs w:val="21"/>
              </w:rPr>
              <w:t>生产技术安全管理部</w:t>
            </w:r>
            <w:r>
              <w:rPr>
                <w:rFonts w:hint="eastAsia" w:ascii="宋体" w:hAnsi="宋体" w:cs="宋体"/>
                <w:szCs w:val="21"/>
              </w:rPr>
              <w:t>对设备按月方式进行点检维护保养，并实施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公司未建立信息管理系统用于技术服务。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维修服务</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综合管理部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pStyle w:val="2"/>
            </w:pPr>
            <w:r>
              <w:rPr>
                <w:rFonts w:hint="eastAsia" w:ascii="宋体" w:hAnsi="宋体" w:cs="宋体"/>
                <w:szCs w:val="21"/>
              </w:rPr>
              <w:t>查，公司只提供技术服务，检测设备由客户提供，公司暂未配置检测设备。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left" w:pos="2552"/>
              </w:tabs>
              <w:spacing w:line="0" w:lineRule="atLeast"/>
              <w:ind w:firstLine="420" w:firstLineChars="200"/>
              <w:rPr>
                <w:rFonts w:hint="eastAsia" w:ascii="宋体" w:hAnsi="宋体"/>
                <w:bCs/>
                <w:iCs/>
              </w:rPr>
            </w:pPr>
            <w:r>
              <w:rPr>
                <w:rFonts w:hint="eastAsia" w:ascii="宋体" w:hAnsi="宋体"/>
                <w:bCs/>
                <w:iCs/>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0" w:firstLineChars="200"/>
              <w:rPr>
                <w:rFonts w:ascii="宋体" w:hAnsi="宋体"/>
                <w:b/>
                <w:color w:val="000000" w:themeColor="text1"/>
                <w:sz w:val="20"/>
                <w:szCs w:val="20"/>
              </w:rPr>
            </w:pPr>
            <w:r>
              <w:rPr>
                <w:rFonts w:hint="eastAsia" w:ascii="宋体" w:hAnsi="宋体"/>
                <w:bCs/>
                <w:iCs/>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highlight w:val="none"/>
              </w:rPr>
              <w:t>环保设施：</w:t>
            </w:r>
            <w:r>
              <w:rPr>
                <w:rFonts w:hint="eastAsia" w:ascii="宋体" w:hAnsi="宋体"/>
                <w:sz w:val="20"/>
                <w:szCs w:val="20"/>
                <w:highlight w:val="none"/>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b/>
                <w:color w:val="000000" w:themeColor="text1"/>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w:t>
            </w:r>
            <w:r>
              <w:rPr>
                <w:rFonts w:hint="eastAsia" w:ascii="宋体" w:hAnsi="宋体" w:cs="宋体"/>
                <w:color w:val="000000"/>
                <w:szCs w:val="21"/>
                <w:lang w:val="en-US" w:eastAsia="zh-CN"/>
              </w:rPr>
              <w:t>服务</w:t>
            </w:r>
            <w:r>
              <w:rPr>
                <w:rFonts w:hint="eastAsia" w:ascii="宋体" w:hAnsi="宋体" w:cs="宋体"/>
                <w:color w:val="000000"/>
                <w:szCs w:val="21"/>
              </w:rPr>
              <w:t>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numPr>
                <w:ilvl w:val="0"/>
                <w:numId w:val="4"/>
              </w:numPr>
              <w:tabs>
                <w:tab w:val="left" w:pos="1080"/>
              </w:tabs>
              <w:spacing w:line="400" w:lineRule="exac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b w:val="0"/>
                <w:bCs w:val="0"/>
                <w:color w:val="auto"/>
                <w:szCs w:val="21"/>
              </w:rPr>
              <w:t>固废的排放；潜在火灾</w:t>
            </w:r>
            <w:r>
              <w:rPr>
                <w:rFonts w:hint="eastAsia" w:ascii="宋体" w:hAnsi="宋体" w:cs="宋体"/>
                <w:b w:val="0"/>
                <w:bCs w:val="0"/>
                <w:color w:val="auto"/>
                <w:szCs w:val="21"/>
                <w:lang w:val="en-US" w:eastAsia="zh-CN"/>
              </w:rPr>
              <w:t>；</w:t>
            </w:r>
            <w:r>
              <w:rPr>
                <w:rFonts w:ascii="宋体" w:hAnsi="宋体" w:cs="宋体"/>
                <w:b w:val="0"/>
                <w:bCs w:val="0"/>
                <w:color w:val="auto"/>
                <w:szCs w:val="21"/>
              </w:rPr>
              <w:t>环境污染（钻井液对土地、水的污染）</w:t>
            </w:r>
            <w:r>
              <w:rPr>
                <w:rFonts w:hint="eastAsia" w:ascii="宋体" w:hAnsi="宋体" w:cs="宋体"/>
                <w:b w:val="0"/>
                <w:bCs w:val="0"/>
                <w:color w:val="auto"/>
                <w:szCs w:val="21"/>
              </w:rPr>
              <w:t>；</w:t>
            </w:r>
            <w:r>
              <w:rPr>
                <w:rFonts w:ascii="宋体" w:hAnsi="宋体" w:cs="宋体"/>
                <w:b w:val="0"/>
                <w:bCs w:val="0"/>
                <w:color w:val="auto"/>
                <w:szCs w:val="21"/>
              </w:rPr>
              <w:t>粉尘</w:t>
            </w:r>
            <w:r>
              <w:rPr>
                <w:rFonts w:hint="eastAsia" w:ascii="宋体" w:hAnsi="宋体" w:cs="宋体"/>
                <w:b w:val="0"/>
                <w:bCs w:val="0"/>
                <w:color w:val="auto"/>
                <w:szCs w:val="21"/>
              </w:rPr>
              <w:t>；</w:t>
            </w:r>
            <w:r>
              <w:rPr>
                <w:rFonts w:ascii="宋体" w:hAnsi="宋体" w:cs="宋体"/>
                <w:b w:val="0"/>
                <w:bCs w:val="0"/>
                <w:color w:val="auto"/>
                <w:szCs w:val="21"/>
              </w:rPr>
              <w:t>噪声</w:t>
            </w:r>
            <w:r>
              <w:rPr>
                <w:rFonts w:hint="eastAsia" w:ascii="宋体" w:hAnsi="宋体" w:cs="宋体"/>
                <w:b w:val="0"/>
                <w:bCs w:val="0"/>
                <w:color w:val="auto"/>
                <w:szCs w:val="21"/>
              </w:rPr>
              <w:t>；</w:t>
            </w:r>
            <w:r>
              <w:rPr>
                <w:rFonts w:ascii="宋体" w:hAnsi="宋体" w:cs="宋体"/>
                <w:b w:val="0"/>
                <w:bCs w:val="0"/>
                <w:color w:val="auto"/>
                <w:szCs w:val="21"/>
              </w:rPr>
              <w:t>化学试剂的废弃</w:t>
            </w:r>
            <w:r>
              <w:rPr>
                <w:rFonts w:hint="eastAsia" w:asciiTheme="minorEastAsia" w:hAnsiTheme="minorEastAsia" w:eastAsiaTheme="minorEastAsia"/>
                <w:bCs/>
                <w:iCs/>
              </w:rPr>
              <w:t>，需要应对的风险和机遇相关的过程为检测过程，建立了控制过程的识别、策划控制程序，控制措施实施有效性（包括组织自身的污染预防控制及对相关方的控制）；组织在运行策划时，基于产品生命周期的思维，识别了整个过程的环境影响。具体控制措施，包括：固废的控制方案、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lang w:eastAsia="zh-CN"/>
              </w:rPr>
              <w:t>（</w:t>
            </w:r>
            <w:r>
              <w:rPr>
                <w:rFonts w:hint="eastAsia"/>
                <w:b w:val="0"/>
                <w:bCs w:val="0"/>
                <w:color w:val="auto"/>
                <w:szCs w:val="21"/>
              </w:rPr>
              <w:t>火灾</w:t>
            </w:r>
            <w:r>
              <w:rPr>
                <w:rFonts w:hint="eastAsia"/>
                <w:b w:val="0"/>
                <w:bCs w:val="0"/>
                <w:color w:val="auto"/>
                <w:szCs w:val="21"/>
                <w:lang w:eastAsia="zh-CN"/>
              </w:rPr>
              <w:t>、</w:t>
            </w:r>
            <w:r>
              <w:rPr>
                <w:rFonts w:hint="eastAsia"/>
                <w:b w:val="0"/>
                <w:bCs w:val="0"/>
                <w:color w:val="auto"/>
                <w:szCs w:val="21"/>
              </w:rPr>
              <w:t>意外伤害</w:t>
            </w:r>
            <w:r>
              <w:rPr>
                <w:rFonts w:hint="eastAsia"/>
                <w:b w:val="0"/>
                <w:bCs w:val="0"/>
                <w:color w:val="auto"/>
                <w:szCs w:val="21"/>
                <w:lang w:eastAsia="zh-CN"/>
              </w:rPr>
              <w:t>、</w:t>
            </w:r>
            <w:r>
              <w:rPr>
                <w:rFonts w:hint="eastAsia"/>
                <w:b w:val="0"/>
                <w:bCs w:val="0"/>
                <w:color w:val="auto"/>
                <w:szCs w:val="21"/>
              </w:rPr>
              <w:t>触电</w:t>
            </w:r>
            <w:r>
              <w:rPr>
                <w:rFonts w:hint="eastAsia"/>
                <w:b w:val="0"/>
                <w:bCs w:val="0"/>
                <w:color w:val="auto"/>
                <w:szCs w:val="21"/>
                <w:lang w:eastAsia="zh-CN"/>
              </w:rPr>
              <w:t>、</w:t>
            </w:r>
            <w:r>
              <w:rPr>
                <w:b w:val="0"/>
                <w:bCs w:val="0"/>
                <w:color w:val="auto"/>
                <w:szCs w:val="21"/>
              </w:rPr>
              <w:t>机械伤害</w:t>
            </w:r>
            <w:r>
              <w:rPr>
                <w:rFonts w:hint="eastAsia"/>
                <w:b w:val="0"/>
                <w:bCs w:val="0"/>
                <w:color w:val="auto"/>
                <w:szCs w:val="21"/>
                <w:lang w:eastAsia="zh-CN"/>
              </w:rPr>
              <w:t>、</w:t>
            </w:r>
            <w:r>
              <w:rPr>
                <w:b w:val="0"/>
                <w:bCs w:val="0"/>
                <w:color w:val="auto"/>
                <w:szCs w:val="21"/>
              </w:rPr>
              <w:t>井喷失控（钻井服务中）</w:t>
            </w:r>
            <w:r>
              <w:rPr>
                <w:rFonts w:hint="eastAsia"/>
                <w:b w:val="0"/>
                <w:bCs w:val="0"/>
                <w:color w:val="auto"/>
                <w:szCs w:val="21"/>
                <w:lang w:eastAsia="zh-CN"/>
              </w:rPr>
              <w:t>、</w:t>
            </w:r>
            <w:r>
              <w:rPr>
                <w:b w:val="0"/>
                <w:bCs w:val="0"/>
                <w:color w:val="auto"/>
                <w:szCs w:val="21"/>
              </w:rPr>
              <w:t>中毒（化学试剂）</w:t>
            </w:r>
            <w:r>
              <w:rPr>
                <w:rFonts w:hint="eastAsia"/>
                <w:b w:val="0"/>
                <w:bCs w:val="0"/>
                <w:color w:val="auto"/>
                <w:szCs w:val="21"/>
                <w:lang w:eastAsia="zh-CN"/>
              </w:rPr>
              <w:t>、</w:t>
            </w:r>
            <w:r>
              <w:rPr>
                <w:b w:val="0"/>
                <w:bCs w:val="0"/>
                <w:color w:val="auto"/>
                <w:szCs w:val="21"/>
              </w:rPr>
              <w:t>职业病</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b/>
                <w:color w:val="000000" w:themeColor="text1"/>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w:t>
            </w:r>
            <w:r>
              <w:rPr>
                <w:rFonts w:hint="eastAsia" w:ascii="宋体" w:hAnsi="宋体" w:cs="宋体"/>
                <w:color w:val="000000"/>
                <w:szCs w:val="21"/>
                <w:highlight w:val="none"/>
              </w:rPr>
              <w:t>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w:t>
            </w:r>
            <w:r>
              <w:rPr>
                <w:rFonts w:hint="eastAsia" w:ascii="宋体" w:hAnsi="宋体" w:cs="宋体"/>
                <w:szCs w:val="21"/>
                <w:highlight w:val="none"/>
                <w:lang w:val="en-US" w:eastAsia="zh-CN"/>
              </w:rPr>
              <w:t>8分</w:t>
            </w:r>
            <w:r>
              <w:rPr>
                <w:rFonts w:hint="eastAsia" w:ascii="宋体" w:hAnsi="宋体" w:cs="宋体"/>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15-16</w:t>
            </w:r>
            <w:r>
              <w:rPr>
                <w:rFonts w:hint="eastAsia" w:ascii="宋体" w:hAnsi="宋体"/>
                <w:szCs w:val="21"/>
              </w:rPr>
              <w:t>日，拟定了审核实施表，明确了内审范围，内审人员经培训合格上岗，能力满足要求，未出现审核本部门情况，</w:t>
            </w:r>
            <w:r>
              <w:rPr>
                <w:rFonts w:hint="eastAsia"/>
                <w:szCs w:val="21"/>
              </w:rPr>
              <w:t>《内审不符合项报告》</w:t>
            </w:r>
            <w:r>
              <w:rPr>
                <w:rFonts w:hint="eastAsia"/>
                <w:szCs w:val="21"/>
                <w:lang w:val="en-US" w:eastAsia="zh-CN"/>
              </w:rPr>
              <w:t>1</w:t>
            </w:r>
            <w:r>
              <w:rPr>
                <w:rFonts w:hint="eastAsia"/>
                <w:szCs w:val="21"/>
              </w:rPr>
              <w:t>份，涉及生产技术安全管理部</w:t>
            </w:r>
            <w:r>
              <w:rPr>
                <w:rFonts w:hint="eastAsia"/>
                <w:szCs w:val="21"/>
                <w:lang w:val="en-US" w:eastAsia="zh-CN"/>
              </w:rPr>
              <w:t>E</w:t>
            </w:r>
            <w:r>
              <w:rPr>
                <w:rFonts w:hint="eastAsia"/>
                <w:szCs w:val="21"/>
              </w:rPr>
              <w:t>8.</w:t>
            </w:r>
            <w:r>
              <w:rPr>
                <w:rFonts w:hint="eastAsia"/>
                <w:szCs w:val="21"/>
                <w:lang w:val="en-US" w:eastAsia="zh-CN"/>
              </w:rPr>
              <w:t>2</w:t>
            </w:r>
            <w:r>
              <w:rPr>
                <w:rFonts w:hint="eastAsia"/>
                <w:szCs w:val="21"/>
              </w:rPr>
              <w:t xml:space="preserve"> 未能提供应急预案记录</w:t>
            </w:r>
            <w:r>
              <w:rPr>
                <w:rFonts w:hint="eastAsia"/>
                <w:szCs w:val="21"/>
                <w:lang w:val="en-US" w:eastAsia="zh-CN"/>
              </w:rPr>
              <w:t>,</w:t>
            </w:r>
            <w:r>
              <w:rPr>
                <w:rFonts w:hint="eastAsia"/>
                <w:szCs w:val="21"/>
              </w:rPr>
              <w:t>为一般不合格，已及时采取纠正措施后，经内审员验证关闭</w:t>
            </w:r>
            <w:r>
              <w:rPr>
                <w:rFonts w:hint="eastAsia" w:ascii="宋体" w:hAnsi="宋体"/>
                <w:szCs w:val="21"/>
              </w:rPr>
              <w:t>。内审的有效性需要改善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25</w:t>
            </w:r>
            <w:r>
              <w:rPr>
                <w:rFonts w:hint="eastAsia"/>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ascii="宋体" w:hAnsi="宋体"/>
          <w:szCs w:val="21"/>
        </w:rPr>
      </w:pPr>
      <w:r>
        <w:rPr>
          <w:rFonts w:hint="eastAsia" w:ascii="宋体" w:hAnsi="宋体"/>
          <w:szCs w:val="21"/>
        </w:rPr>
        <w:t>1. 本次审核共开具不符合项报告</w:t>
      </w:r>
      <w:r>
        <w:rPr>
          <w:rFonts w:hint="eastAsia" w:ascii="宋体" w:hAnsi="宋体"/>
          <w:szCs w:val="21"/>
          <w:lang w:val="en-US" w:eastAsia="zh-CN"/>
        </w:rPr>
        <w:t>2</w:t>
      </w:r>
      <w:r>
        <w:rPr>
          <w:rFonts w:hint="eastAsia" w:ascii="宋体" w:hAnsi="宋体"/>
          <w:szCs w:val="21"/>
        </w:rPr>
        <w:t>项；其中</w:t>
      </w:r>
      <w:r>
        <w:rPr>
          <w:rFonts w:hint="eastAsia" w:ascii="宋体" w:hAnsi="宋体"/>
          <w:szCs w:val="2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ascii="宋体" w:hAnsi="宋体"/>
          <w:szCs w:val="21"/>
        </w:rPr>
        <w:t>严重不符合</w:t>
      </w:r>
      <w:r>
        <w:rPr>
          <w:rFonts w:hint="eastAsia" w:ascii="宋体" w:hAnsi="宋体"/>
          <w:szCs w:val="21"/>
          <w:lang w:val="en-US" w:eastAsia="zh-CN"/>
        </w:rPr>
        <w:t>0</w:t>
      </w:r>
      <w:r>
        <w:rPr>
          <w:rFonts w:hint="eastAsia" w:ascii="宋体" w:hAnsi="宋体"/>
          <w:szCs w:val="21"/>
        </w:rPr>
        <w:t>项，一般不符合</w:t>
      </w:r>
      <w:r>
        <w:rPr>
          <w:rFonts w:hint="eastAsia" w:ascii="宋体" w:hAnsi="宋体"/>
          <w:szCs w:val="21"/>
          <w:lang w:val="en-US" w:eastAsia="zh-CN"/>
        </w:rPr>
        <w:t>1</w:t>
      </w:r>
      <w:r>
        <w:rPr>
          <w:rFonts w:hint="eastAsia" w:ascii="宋体" w:hAnsi="宋体"/>
          <w:szCs w:val="21"/>
        </w:rPr>
        <w:t>项，观察项</w:t>
      </w:r>
      <w:r>
        <w:rPr>
          <w:rFonts w:hint="eastAsia" w:ascii="宋体" w:hAnsi="宋体"/>
          <w:szCs w:val="21"/>
          <w:lang w:val="en-US" w:eastAsia="zh-CN"/>
        </w:rPr>
        <w:t>0</w:t>
      </w:r>
      <w:r>
        <w:rPr>
          <w:rFonts w:hint="eastAsia" w:ascii="宋体" w:hAnsi="宋体"/>
          <w:szCs w:val="21"/>
        </w:rPr>
        <w:t>项</w:t>
      </w:r>
      <w:r>
        <w:rPr>
          <w:rFonts w:hint="eastAsia" w:ascii="宋体" w:hAnsi="宋体"/>
          <w:szCs w:val="21"/>
          <w:lang w:eastAsia="zh-CN"/>
        </w:rPr>
        <w:t>，</w:t>
      </w:r>
      <w:r>
        <w:rPr>
          <w:rFonts w:hint="eastAsia" w:ascii="宋体" w:hAnsi="宋体"/>
          <w:szCs w:val="21"/>
        </w:rPr>
        <w:t>分布在</w:t>
      </w:r>
      <w:r>
        <w:rPr>
          <w:rFonts w:hint="eastAsia" w:ascii="宋体" w:hAnsi="宋体"/>
          <w:szCs w:val="21"/>
          <w:lang w:val="en-US" w:eastAsia="zh-CN"/>
        </w:rPr>
        <w:t>综合部</w:t>
      </w:r>
      <w:r>
        <w:rPr>
          <w:rFonts w:hint="eastAsia" w:ascii="宋体" w:hAnsi="宋体"/>
          <w:szCs w:val="21"/>
        </w:rPr>
        <w:t>部门</w:t>
      </w:r>
      <w:r>
        <w:rPr>
          <w:rFonts w:hint="eastAsia" w:ascii="宋体" w:hAnsi="宋体"/>
          <w:szCs w:val="21"/>
          <w:lang w:val="en-US" w:eastAsia="zh-CN"/>
        </w:rPr>
        <w:t>S6.2.2</w:t>
      </w:r>
      <w:r>
        <w:rPr>
          <w:rFonts w:hint="eastAsia" w:ascii="宋体" w:hAnsi="宋体"/>
          <w:szCs w:val="21"/>
        </w:rPr>
        <w:t>条款</w:t>
      </w:r>
      <w:r>
        <w:rPr>
          <w:rFonts w:hint="eastAsia" w:ascii="宋体" w:hAnsi="宋体"/>
          <w:szCs w:val="21"/>
          <w:lang w:val="en-US" w:eastAsia="zh-CN"/>
        </w:rPr>
        <w:t>和</w:t>
      </w:r>
      <w:r>
        <w:rPr>
          <w:rFonts w:hint="eastAsia" w:ascii="宋体" w:hAnsi="宋体"/>
          <w:szCs w:val="21"/>
        </w:rPr>
        <w:t>生产技术安全管理部</w:t>
      </w:r>
      <w:r>
        <w:rPr>
          <w:rFonts w:hint="eastAsia" w:ascii="宋体" w:hAnsi="宋体"/>
          <w:szCs w:val="21"/>
          <w:lang w:val="en-US" w:eastAsia="zh-CN"/>
        </w:rPr>
        <w:t>部门Q8.6条款</w:t>
      </w:r>
      <w:r>
        <w:rPr>
          <w:rFonts w:hint="eastAsia" w:ascii="宋体" w:hAnsi="宋体"/>
          <w:szCs w:val="2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sz w:val="20"/>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66" w:leftChars="-337" w:hanging="542" w:hangingChars="271"/>
        <w:rPr>
          <w:rFonts w:hint="eastAsia" w:ascii="宋体" w:hAnsi="宋体" w:eastAsia="宋体"/>
          <w:b/>
          <w:color w:val="000000" w:themeColor="text1"/>
          <w:szCs w:val="21"/>
          <w:lang w:val="en-US" w:eastAsia="zh-CN"/>
        </w:rPr>
      </w:pPr>
      <w:r>
        <w:rPr>
          <w:rFonts w:hint="eastAsia"/>
          <w:sz w:val="20"/>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66" w:leftChars="-337" w:hanging="542" w:hangingChars="271"/>
        <w:rPr>
          <w:rFonts w:ascii="宋体" w:hAnsi="宋体"/>
          <w:b/>
          <w:color w:val="000000" w:themeColor="text1"/>
          <w:szCs w:val="21"/>
        </w:rPr>
      </w:pPr>
      <w:r>
        <w:rPr>
          <w:rFonts w:hint="eastAsia"/>
          <w:sz w:val="20"/>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 w:val="22"/>
                <w:szCs w:val="22"/>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sz w:val="20"/>
              </w:rPr>
            </w:pPr>
            <w:r>
              <w:rPr>
                <w:sz w:val="20"/>
              </w:rPr>
              <w:t>Q</w:t>
            </w:r>
            <w:r>
              <w:rPr>
                <w:rFonts w:hint="eastAsia"/>
                <w:sz w:val="20"/>
                <w:lang w:val="en-US" w:eastAsia="zh-CN"/>
              </w:rPr>
              <w:t>MS</w:t>
            </w:r>
            <w:r>
              <w:rPr>
                <w:sz w:val="20"/>
              </w:rPr>
              <w:t>：钻井废弃物无害化处理及资源处理（岩屑稳定化处理）的技术服务</w:t>
            </w:r>
          </w:p>
          <w:p>
            <w:pPr>
              <w:rPr>
                <w:sz w:val="20"/>
              </w:rPr>
            </w:pPr>
            <w:r>
              <w:rPr>
                <w:sz w:val="20"/>
              </w:rPr>
              <w:t>E</w:t>
            </w:r>
            <w:r>
              <w:rPr>
                <w:rFonts w:hint="eastAsia"/>
                <w:sz w:val="20"/>
                <w:lang w:val="en-US" w:eastAsia="zh-CN"/>
              </w:rPr>
              <w:t>MS</w:t>
            </w:r>
            <w:r>
              <w:rPr>
                <w:sz w:val="20"/>
              </w:rPr>
              <w:t>：钻井废弃物无害化处理及资源处理（岩屑稳定化处理）的技术服务所涉及的相关环境管理活动</w:t>
            </w:r>
          </w:p>
          <w:p>
            <w:pPr>
              <w:snapToGrid w:val="0"/>
              <w:spacing w:line="280" w:lineRule="exact"/>
              <w:rPr>
                <w:b/>
                <w:color w:val="000000" w:themeColor="text1"/>
                <w:spacing w:val="-10"/>
                <w:sz w:val="22"/>
                <w:szCs w:val="22"/>
              </w:rPr>
            </w:pPr>
            <w:r>
              <w:rPr>
                <w:sz w:val="20"/>
              </w:rPr>
              <w:t>O</w:t>
            </w:r>
            <w:r>
              <w:rPr>
                <w:rFonts w:hint="eastAsia"/>
                <w:sz w:val="20"/>
                <w:lang w:val="en-US" w:eastAsia="zh-CN"/>
              </w:rPr>
              <w:t>HSMS</w:t>
            </w:r>
            <w:r>
              <w:rPr>
                <w:sz w:val="20"/>
              </w:rPr>
              <w:t>：钻井废弃物无害化处理及资源处理（岩屑稳定化处理）的技术服务所涉及的相关职业健康安全管理活动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w:t>
      </w:r>
      <w:r>
        <w:rPr>
          <w:rFonts w:hint="eastAsia"/>
          <w:b/>
          <w:color w:val="000000" w:themeColor="text1"/>
          <w:lang w:eastAsia="zh-CN"/>
        </w:rPr>
        <w:t>，</w:t>
      </w:r>
      <w:r>
        <w:rPr>
          <w:rFonts w:hint="eastAsia"/>
          <w:b/>
          <w:color w:val="000000" w:themeColor="text1"/>
        </w:rPr>
        <w:t>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11 </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bookmarkStart w:id="24" w:name="_GoBack"/>
      <w:bookmarkEnd w:id="24"/>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00" w:firstLineChars="400"/>
        <w:rPr>
          <w:b/>
          <w:color w:val="000000" w:themeColor="text1"/>
          <w:szCs w:val="21"/>
        </w:rPr>
      </w:pPr>
      <w:r>
        <w:rPr>
          <w:rFonts w:hint="eastAsia"/>
          <w:sz w:val="20"/>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3"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3"/>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57527"/>
    <w:multiLevelType w:val="singleLevel"/>
    <w:tmpl w:val="C1757527"/>
    <w:lvl w:ilvl="0" w:tentative="0">
      <w:start w:val="2"/>
      <w:numFmt w:val="decimal"/>
      <w:suff w:val="nothing"/>
      <w:lvlText w:val="%1、"/>
      <w:lvlJc w:val="left"/>
    </w:lvl>
  </w:abstractNum>
  <w:abstractNum w:abstractNumId="1">
    <w:nsid w:val="279B8F96"/>
    <w:multiLevelType w:val="singleLevel"/>
    <w:tmpl w:val="279B8F96"/>
    <w:lvl w:ilvl="0" w:tentative="0">
      <w:start w:val="1"/>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9945AF"/>
    <w:rsid w:val="5A493F44"/>
    <w:rsid w:val="604A6850"/>
    <w:rsid w:val="62DB37D1"/>
    <w:rsid w:val="663D6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2020-11-28T02:20:47Z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