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38"/>
        <w:gridCol w:w="1292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四川华恒正合石化科技有限公司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O：34.06.00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E：34.06.00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O：34.06.00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3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12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3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服务过程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：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市场调研-客户、相关需求-订单（要求）评审-服务过程运行控制-服务提供控制。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出具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处理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报告，依据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处理服务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规程进行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服务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1）固废的排放；2）潜在火灾；3）环境污染（钻井液对土地、水的污染）；4)粉尘；5)噪声；6）化学试剂的废弃；通过应急预案和管理方案进行控制管理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1）火灾；2）意外伤害；3）触电；4）机械伤害；5）井喷失控（钻井服务中）；6）中毒（化学试剂）；7）职业病</w:t>
            </w:r>
            <w:r>
              <w:rPr>
                <w:rFonts w:hint="eastAsia"/>
                <w:sz w:val="21"/>
                <w:szCs w:val="21"/>
                <w:highlight w:val="none"/>
              </w:rPr>
              <w:t>；通过应急预案和管理方案进行控制管理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  <w:highlight w:val="none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中华人民共和国消费者权益保护法、产品质量法、合同协议、《一般工业固体废物贮存、处置场污染控制标准固废》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instrText xml:space="preserve"> HYPERLINK "http://www.csres.com/detail/227571.html" \t "http://www.csres.com/_blank"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GB/T18599-20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01；《工业固体废物综合利用技术评价导则》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instrText xml:space="preserve"> HYPERLINK "http://www.csres.com/detail/13733.html" \t "http://www.csres.com/_blank"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GB/T32326-2013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；《污水综合标准》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instrText xml:space="preserve"> HYPERLINK "http://www.csres.com/detail/271931.html" \t "http://www.csres.com/_blank"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GB8978-1996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等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服务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项目按规程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合同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执行</w:t>
            </w:r>
            <w:bookmarkStart w:id="6" w:name="_GoBack"/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</w:t>
      </w:r>
      <w:r>
        <w:rPr>
          <w:rFonts w:hint="eastAsia" w:ascii="宋体"/>
          <w:b/>
          <w:sz w:val="22"/>
          <w:szCs w:val="22"/>
        </w:rPr>
        <w:t xml:space="preserve">日期： </w:t>
      </w:r>
      <w:r>
        <w:rPr>
          <w:rFonts w:hint="eastAsia" w:ascii="宋体"/>
          <w:b/>
          <w:sz w:val="22"/>
          <w:szCs w:val="22"/>
          <w:lang w:val="en-US" w:eastAsia="zh-CN"/>
        </w:rPr>
        <w:t>2020.11.27</w:t>
      </w:r>
      <w:r>
        <w:rPr>
          <w:rFonts w:hint="eastAsia" w:ascii="宋体"/>
          <w:b/>
          <w:sz w:val="22"/>
          <w:szCs w:val="22"/>
        </w:rPr>
        <w:t xml:space="preserve">    审核组长： </w:t>
      </w:r>
      <w:r>
        <w:rPr>
          <w:rFonts w:hint="eastAsia" w:ascii="宋体"/>
          <w:b/>
          <w:sz w:val="22"/>
          <w:szCs w:val="22"/>
          <w:lang w:val="en-US" w:eastAsia="zh-CN"/>
        </w:rPr>
        <w:t xml:space="preserve">        </w:t>
      </w:r>
      <w:r>
        <w:rPr>
          <w:rFonts w:hint="eastAsia" w:ascii="宋体"/>
          <w:b/>
          <w:sz w:val="22"/>
          <w:szCs w:val="22"/>
        </w:rPr>
        <w:t xml:space="preserve">日期： </w:t>
      </w:r>
      <w:r>
        <w:rPr>
          <w:rFonts w:hint="eastAsia" w:ascii="宋体"/>
          <w:b/>
          <w:sz w:val="22"/>
          <w:szCs w:val="22"/>
          <w:lang w:val="en-US" w:eastAsia="zh-CN"/>
        </w:rPr>
        <w:t>2020.11.27</w:t>
      </w:r>
      <w:r>
        <w:rPr>
          <w:rFonts w:hint="eastAsia" w:ascii="宋体"/>
          <w:b/>
          <w:sz w:val="22"/>
          <w:szCs w:val="22"/>
        </w:rPr>
        <w:t xml:space="preserve"> </w:t>
      </w:r>
    </w:p>
    <w:p>
      <w:pPr>
        <w:snapToGrid w:val="0"/>
        <w:rPr>
          <w:rFonts w:hint="eastAsia"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3901E1D"/>
    <w:rsid w:val="4A784A3E"/>
    <w:rsid w:val="51EC15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9"/>
    <w:pPr>
      <w:keepNext/>
      <w:keepLines/>
      <w:spacing w:before="100" w:beforeAutospacing="1" w:after="100" w:afterAutospacing="1" w:line="360" w:lineRule="auto"/>
      <w:jc w:val="left"/>
      <w:outlineLvl w:val="0"/>
    </w:pPr>
    <w:rPr>
      <w:b/>
      <w:bCs/>
      <w:kern w:val="44"/>
      <w:sz w:val="28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DELL</cp:lastModifiedBy>
  <dcterms:modified xsi:type="dcterms:W3CDTF">2020-11-27T02:48:15Z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