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sz w:val="21"/>
          <w:szCs w:val="21"/>
        </w:rPr>
        <w:t>0</w:t>
      </w:r>
      <w:r>
        <w:rPr>
          <w:rFonts w:hint="eastAsia"/>
          <w:sz w:val="21"/>
          <w:szCs w:val="21"/>
          <w:lang w:val="en-US" w:eastAsia="zh-CN"/>
        </w:rPr>
        <w:t>604</w:t>
      </w:r>
      <w:r>
        <w:rPr>
          <w:sz w:val="21"/>
          <w:szCs w:val="21"/>
        </w:rPr>
        <w:t>-2020-QEO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bCs/>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sz w:val="32"/>
          <w:szCs w:val="32"/>
          <w:u w:val="single"/>
          <w:lang w:eastAsia="zh-CN"/>
        </w:rPr>
        <w:t>晋州市文轩泵业有限公司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1094"/>
        <w:gridCol w:w="1114"/>
        <w:gridCol w:w="1086"/>
        <w:gridCol w:w="1527"/>
        <w:gridCol w:w="726"/>
        <w:gridCol w:w="83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694"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831"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726" w:type="dxa"/>
            <w:vAlign w:val="center"/>
          </w:tcPr>
          <w:p>
            <w:pPr>
              <w:rPr>
                <w:b/>
                <w:color w:val="000000" w:themeColor="text1"/>
                <w:sz w:val="20"/>
                <w:szCs w:val="20"/>
              </w:rPr>
            </w:pPr>
            <w:r>
              <w:rPr>
                <w:rFonts w:hint="eastAsia"/>
                <w:b/>
                <w:color w:val="000000" w:themeColor="text1"/>
                <w:sz w:val="20"/>
                <w:szCs w:val="20"/>
              </w:rPr>
              <w:t>邮箱</w:t>
            </w:r>
          </w:p>
        </w:tc>
        <w:tc>
          <w:tcPr>
            <w:tcW w:w="2472"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4" w:type="dxa"/>
            <w:gridSpan w:val="2"/>
            <w:vAlign w:val="center"/>
          </w:tcPr>
          <w:p>
            <w:pPr>
              <w:spacing w:line="240" w:lineRule="exact"/>
              <w:jc w:val="both"/>
              <w:rPr>
                <w:b/>
                <w:bCs/>
                <w:color w:val="000000" w:themeColor="text1"/>
                <w:sz w:val="21"/>
                <w:szCs w:val="21"/>
              </w:rPr>
            </w:pPr>
            <w:r>
              <w:rPr>
                <w:rFonts w:hint="eastAsia"/>
                <w:b/>
                <w:bCs/>
                <w:sz w:val="21"/>
                <w:szCs w:val="21"/>
              </w:rPr>
              <w:t>姓名</w:t>
            </w:r>
          </w:p>
        </w:tc>
        <w:tc>
          <w:tcPr>
            <w:tcW w:w="1094" w:type="dxa"/>
            <w:vAlign w:val="center"/>
          </w:tcPr>
          <w:p>
            <w:pPr>
              <w:spacing w:line="240" w:lineRule="exact"/>
              <w:jc w:val="center"/>
              <w:rPr>
                <w:b/>
                <w:bCs/>
                <w:color w:val="000000" w:themeColor="text1"/>
                <w:sz w:val="21"/>
                <w:szCs w:val="21"/>
              </w:rPr>
            </w:pPr>
            <w:r>
              <w:rPr>
                <w:rFonts w:hint="eastAsia"/>
                <w:b/>
                <w:bCs/>
                <w:sz w:val="21"/>
                <w:szCs w:val="21"/>
              </w:rPr>
              <w:t>组内身份</w:t>
            </w:r>
          </w:p>
        </w:tc>
        <w:tc>
          <w:tcPr>
            <w:tcW w:w="1114" w:type="dxa"/>
            <w:vAlign w:val="center"/>
          </w:tcPr>
          <w:p>
            <w:pPr>
              <w:spacing w:line="240" w:lineRule="exact"/>
              <w:jc w:val="center"/>
              <w:rPr>
                <w:b/>
                <w:bCs/>
                <w:color w:val="000000" w:themeColor="text1"/>
                <w:sz w:val="21"/>
                <w:szCs w:val="21"/>
              </w:rPr>
            </w:pPr>
            <w:r>
              <w:rPr>
                <w:rFonts w:hint="eastAsia"/>
                <w:b/>
                <w:bCs/>
                <w:sz w:val="21"/>
                <w:szCs w:val="21"/>
              </w:rPr>
              <w:t>性别</w:t>
            </w:r>
          </w:p>
        </w:tc>
        <w:tc>
          <w:tcPr>
            <w:tcW w:w="3339" w:type="dxa"/>
            <w:gridSpan w:val="3"/>
            <w:vAlign w:val="center"/>
          </w:tcPr>
          <w:p>
            <w:pPr>
              <w:spacing w:line="240" w:lineRule="exact"/>
              <w:jc w:val="center"/>
              <w:rPr>
                <w:b/>
                <w:bCs/>
                <w:color w:val="000000" w:themeColor="text1"/>
                <w:sz w:val="21"/>
                <w:szCs w:val="21"/>
              </w:rPr>
            </w:pPr>
            <w:r>
              <w:rPr>
                <w:rFonts w:hint="eastAsia"/>
                <w:b/>
                <w:bCs/>
                <w:sz w:val="21"/>
                <w:szCs w:val="21"/>
              </w:rPr>
              <w:t>注册资格</w:t>
            </w:r>
          </w:p>
        </w:tc>
        <w:tc>
          <w:tcPr>
            <w:tcW w:w="2472" w:type="dxa"/>
            <w:gridSpan w:val="2"/>
            <w:vAlign w:val="center"/>
          </w:tcPr>
          <w:p>
            <w:pPr>
              <w:spacing w:line="240" w:lineRule="exact"/>
              <w:jc w:val="center"/>
              <w:rPr>
                <w:b/>
                <w:bCs/>
                <w:color w:val="000000" w:themeColor="text1"/>
                <w:sz w:val="21"/>
                <w:szCs w:val="21"/>
              </w:rPr>
            </w:pPr>
            <w:r>
              <w:rPr>
                <w:rFonts w:hint="eastAsia"/>
                <w:b/>
                <w:bCs/>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吉洁</w:t>
            </w:r>
          </w:p>
        </w:tc>
        <w:tc>
          <w:tcPr>
            <w:tcW w:w="109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组长</w:t>
            </w:r>
          </w:p>
        </w:tc>
        <w:tc>
          <w:tcPr>
            <w:tcW w:w="111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女</w:t>
            </w:r>
          </w:p>
        </w:tc>
        <w:tc>
          <w:tcPr>
            <w:tcW w:w="3339" w:type="dxa"/>
            <w:gridSpan w:val="3"/>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472"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Q:29.10.07</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E:29.10.07</w:t>
            </w:r>
          </w:p>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李蒙生</w:t>
            </w:r>
          </w:p>
        </w:tc>
        <w:tc>
          <w:tcPr>
            <w:tcW w:w="1094"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组员</w:t>
            </w:r>
          </w:p>
        </w:tc>
        <w:tc>
          <w:tcPr>
            <w:tcW w:w="1114" w:type="dxa"/>
            <w:vAlign w:val="center"/>
          </w:tcPr>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男</w:t>
            </w:r>
          </w:p>
        </w:tc>
        <w:tc>
          <w:tcPr>
            <w:tcW w:w="3339" w:type="dxa"/>
            <w:gridSpan w:val="3"/>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472" w:type="dxa"/>
            <w:gridSpan w:val="2"/>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Q:29.10.07</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E:29.10.07</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张鹏</w:t>
            </w:r>
          </w:p>
        </w:tc>
        <w:tc>
          <w:tcPr>
            <w:tcW w:w="109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组员</w:t>
            </w:r>
          </w:p>
        </w:tc>
        <w:tc>
          <w:tcPr>
            <w:tcW w:w="111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男</w:t>
            </w:r>
          </w:p>
        </w:tc>
        <w:tc>
          <w:tcPr>
            <w:tcW w:w="3339" w:type="dxa"/>
            <w:gridSpan w:val="3"/>
            <w:vAlign w:val="center"/>
          </w:tcPr>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Q:审核员</w:t>
            </w:r>
          </w:p>
          <w:p>
            <w:pPr>
              <w:jc w:val="cente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E:审核员</w:t>
            </w:r>
          </w:p>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rPr>
              <w:t>O:审核员</w:t>
            </w:r>
          </w:p>
        </w:tc>
        <w:tc>
          <w:tcPr>
            <w:tcW w:w="2472" w:type="dxa"/>
            <w:gridSpan w:val="2"/>
            <w:vAlign w:val="center"/>
          </w:tcPr>
          <w:p>
            <w:pPr>
              <w:jc w:val="center"/>
              <w:rPr>
                <w:rFonts w:hint="default" w:ascii="Times New Roman" w:hAnsi="Times New Roman"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1094" w:type="dxa"/>
            <w:vAlign w:val="center"/>
          </w:tcPr>
          <w:p>
            <w:pPr>
              <w:jc w:val="center"/>
              <w:rPr>
                <w:b/>
                <w:color w:val="000000" w:themeColor="text1"/>
                <w:sz w:val="20"/>
                <w:szCs w:val="20"/>
              </w:rPr>
            </w:pPr>
            <w:r>
              <w:rPr>
                <w:rFonts w:hint="eastAsia"/>
                <w:b/>
                <w:color w:val="000000" w:themeColor="text1"/>
                <w:sz w:val="20"/>
                <w:szCs w:val="20"/>
              </w:rPr>
              <w:t>性别</w:t>
            </w:r>
          </w:p>
        </w:tc>
        <w:tc>
          <w:tcPr>
            <w:tcW w:w="1114" w:type="dxa"/>
            <w:vAlign w:val="center"/>
          </w:tcPr>
          <w:p>
            <w:pPr>
              <w:jc w:val="center"/>
              <w:rPr>
                <w:b/>
                <w:color w:val="000000" w:themeColor="text1"/>
                <w:sz w:val="20"/>
                <w:szCs w:val="20"/>
              </w:rPr>
            </w:pPr>
            <w:r>
              <w:rPr>
                <w:rFonts w:hint="eastAsia"/>
                <w:b/>
                <w:color w:val="000000" w:themeColor="text1"/>
                <w:sz w:val="20"/>
                <w:szCs w:val="20"/>
              </w:rPr>
              <w:t>角色</w:t>
            </w:r>
          </w:p>
        </w:tc>
        <w:tc>
          <w:tcPr>
            <w:tcW w:w="3339" w:type="dxa"/>
            <w:gridSpan w:val="3"/>
            <w:vAlign w:val="center"/>
          </w:tcPr>
          <w:p>
            <w:pPr>
              <w:jc w:val="center"/>
              <w:rPr>
                <w:b/>
                <w:color w:val="000000" w:themeColor="text1"/>
                <w:sz w:val="20"/>
                <w:szCs w:val="20"/>
              </w:rPr>
            </w:pPr>
            <w:r>
              <w:rPr>
                <w:rFonts w:hint="eastAsia"/>
                <w:b/>
                <w:color w:val="000000" w:themeColor="text1"/>
                <w:sz w:val="20"/>
                <w:szCs w:val="20"/>
              </w:rPr>
              <w:t>工作单位</w:t>
            </w:r>
          </w:p>
        </w:tc>
        <w:tc>
          <w:tcPr>
            <w:tcW w:w="2472" w:type="dxa"/>
            <w:gridSpan w:val="2"/>
            <w:vAlign w:val="center"/>
          </w:tcPr>
          <w:p>
            <w:pPr>
              <w:jc w:val="cente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val="0"/>
                <w:bCs/>
                <w:color w:val="000000" w:themeColor="text1"/>
                <w:lang w:val="en-US" w:eastAsia="zh-CN"/>
              </w:rPr>
            </w:pPr>
            <w:r>
              <w:rPr>
                <w:rFonts w:hint="eastAsia"/>
                <w:b w:val="0"/>
                <w:bCs/>
                <w:color w:val="000000" w:themeColor="text1"/>
                <w:lang w:val="en-US" w:eastAsia="zh-CN"/>
              </w:rPr>
              <w:t>/</w:t>
            </w:r>
          </w:p>
        </w:tc>
        <w:tc>
          <w:tcPr>
            <w:tcW w:w="1094" w:type="dxa"/>
            <w:vAlign w:val="center"/>
          </w:tcPr>
          <w:p>
            <w:pPr>
              <w:jc w:val="center"/>
              <w:rPr>
                <w:b w:val="0"/>
                <w:bCs/>
                <w:color w:val="000000" w:themeColor="text1"/>
              </w:rPr>
            </w:pPr>
          </w:p>
        </w:tc>
        <w:tc>
          <w:tcPr>
            <w:tcW w:w="1114" w:type="dxa"/>
            <w:vAlign w:val="center"/>
          </w:tcPr>
          <w:p>
            <w:pPr>
              <w:jc w:val="center"/>
              <w:rPr>
                <w:b w:val="0"/>
                <w:bCs/>
                <w:color w:val="000000" w:themeColor="text1"/>
              </w:rPr>
            </w:pPr>
          </w:p>
        </w:tc>
        <w:tc>
          <w:tcPr>
            <w:tcW w:w="3339" w:type="dxa"/>
            <w:gridSpan w:val="3"/>
            <w:vAlign w:val="center"/>
          </w:tcPr>
          <w:p>
            <w:pPr>
              <w:rPr>
                <w:rFonts w:hint="eastAsia" w:eastAsia="宋体"/>
                <w:b w:val="0"/>
                <w:bCs/>
                <w:color w:val="000000" w:themeColor="text1"/>
                <w:lang w:eastAsia="zh-CN"/>
              </w:rPr>
            </w:pPr>
          </w:p>
        </w:tc>
        <w:tc>
          <w:tcPr>
            <w:tcW w:w="2472"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 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适用的法律法规  □其他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676"/>
        <w:gridCol w:w="1080"/>
        <w:gridCol w:w="282"/>
        <w:gridCol w:w="1597"/>
        <w:gridCol w:w="396"/>
        <w:gridCol w:w="128"/>
        <w:gridCol w:w="541"/>
        <w:gridCol w:w="101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86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635"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sz w:val="21"/>
                <w:szCs w:val="21"/>
                <w:lang w:eastAsia="zh-CN"/>
              </w:rPr>
              <w:t>晋州市文轩泵业有限公司</w:t>
            </w:r>
          </w:p>
        </w:tc>
        <w:tc>
          <w:tcPr>
            <w:tcW w:w="1065"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313" w:type="dxa"/>
            <w:gridSpan w:val="2"/>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5700" w:type="dxa"/>
            <w:gridSpan w:val="7"/>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lang w:eastAsia="zh-CN"/>
              </w:rPr>
              <w:t>河北省石家庄市晋州市南口</w:t>
            </w:r>
          </w:p>
        </w:tc>
        <w:tc>
          <w:tcPr>
            <w:tcW w:w="1016" w:type="dxa"/>
            <w:vMerge w:val="restart"/>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spacing w:line="280" w:lineRule="exact"/>
              <w:jc w:val="both"/>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5700" w:type="dxa"/>
            <w:gridSpan w:val="7"/>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sz w:val="21"/>
                <w:szCs w:val="21"/>
                <w:lang w:eastAsia="zh-CN"/>
              </w:rPr>
              <w:t>河北省石家庄市晋州市南口</w:t>
            </w:r>
          </w:p>
        </w:tc>
        <w:tc>
          <w:tcPr>
            <w:tcW w:w="10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129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052260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676" w:type="dxa"/>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lang w:eastAsia="zh-CN"/>
              </w:rPr>
              <w:t>耿建飞</w:t>
            </w:r>
          </w:p>
        </w:tc>
        <w:tc>
          <w:tcPr>
            <w:tcW w:w="1362"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993"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b w:val="0"/>
                <w:bCs w:val="0"/>
                <w:sz w:val="21"/>
                <w:szCs w:val="21"/>
              </w:rPr>
              <w:t>13933190121</w:t>
            </w:r>
          </w:p>
        </w:tc>
        <w:tc>
          <w:tcPr>
            <w:tcW w:w="669" w:type="dxa"/>
            <w:gridSpan w:val="2"/>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2313" w:type="dxa"/>
            <w:gridSpan w:val="2"/>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676" w:type="dxa"/>
            <w:vAlign w:val="center"/>
          </w:tcPr>
          <w:p>
            <w:pPr>
              <w:jc w:val="both"/>
              <w:rPr>
                <w:rFonts w:hint="eastAsia" w:ascii="宋体" w:hAnsi="Times New Roman" w:eastAsia="宋体" w:cs="Times New Roman"/>
                <w:b/>
                <w:color w:val="000000"/>
                <w:kern w:val="2"/>
                <w:sz w:val="20"/>
                <w:szCs w:val="20"/>
                <w:lang w:val="en-US" w:eastAsia="zh-CN" w:bidi="ar-SA"/>
              </w:rPr>
            </w:pPr>
            <w:r>
              <w:rPr>
                <w:rFonts w:hint="eastAsia"/>
                <w:lang w:eastAsia="zh-CN"/>
              </w:rPr>
              <w:t>耿建飞</w:t>
            </w:r>
          </w:p>
        </w:tc>
        <w:tc>
          <w:tcPr>
            <w:tcW w:w="1362" w:type="dxa"/>
            <w:gridSpan w:val="2"/>
            <w:vAlign w:val="center"/>
          </w:tcPr>
          <w:p>
            <w:pPr>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993" w:type="dxa"/>
            <w:gridSpan w:val="2"/>
            <w:vAlign w:val="center"/>
          </w:tcPr>
          <w:p>
            <w:pPr>
              <w:jc w:val="both"/>
              <w:rPr>
                <w:rFonts w:hint="eastAsia" w:ascii="宋体" w:hAnsi="Times New Roman" w:eastAsia="宋体" w:cs="Times New Roman"/>
                <w:b/>
                <w:color w:val="000000"/>
                <w:kern w:val="2"/>
                <w:sz w:val="20"/>
                <w:szCs w:val="20"/>
                <w:lang w:val="en-US" w:eastAsia="zh-CN" w:bidi="ar-SA"/>
              </w:rPr>
            </w:pPr>
            <w:r>
              <w:rPr>
                <w:rFonts w:hint="eastAsia"/>
                <w:b w:val="0"/>
                <w:bCs w:val="0"/>
                <w:sz w:val="21"/>
                <w:szCs w:val="21"/>
                <w:lang w:val="en-US" w:eastAsia="zh-CN"/>
              </w:rPr>
              <w:t>王宁宁</w:t>
            </w:r>
          </w:p>
        </w:tc>
        <w:tc>
          <w:tcPr>
            <w:tcW w:w="669" w:type="dxa"/>
            <w:gridSpan w:val="2"/>
            <w:vAlign w:val="center"/>
          </w:tcPr>
          <w:p>
            <w:pPr>
              <w:jc w:val="both"/>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13" w:type="dxa"/>
            <w:gridSpan w:val="2"/>
            <w:vAlign w:val="center"/>
          </w:tcPr>
          <w:p>
            <w:pPr>
              <w:jc w:val="both"/>
              <w:rPr>
                <w:rFonts w:ascii="宋体" w:hAnsi="Times New Roman" w:eastAsia="宋体" w:cs="Times New Roman"/>
                <w:b/>
                <w:color w:val="000000"/>
                <w:kern w:val="2"/>
                <w:sz w:val="20"/>
                <w:szCs w:val="20"/>
                <w:lang w:val="en-US" w:eastAsia="zh-CN" w:bidi="ar-SA"/>
              </w:rPr>
            </w:pPr>
            <w:r>
              <w:rPr>
                <w:b w:val="0"/>
                <w:bCs w:val="0"/>
                <w:sz w:val="21"/>
                <w:szCs w:val="21"/>
              </w:rPr>
              <w:t>872144871@qq.com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013" w:type="dxa"/>
            <w:gridSpan w:val="9"/>
          </w:tcPr>
          <w:p>
            <w:pPr>
              <w:spacing w:line="280" w:lineRule="exact"/>
              <w:jc w:val="both"/>
              <w:rPr>
                <w:rFonts w:hint="eastAsia"/>
                <w:lang w:eastAsia="zh-CN"/>
              </w:rPr>
            </w:pPr>
            <w:bookmarkStart w:id="1" w:name="审核范围"/>
            <w:r>
              <w:rPr>
                <w:rFonts w:hint="eastAsia"/>
                <w:lang w:eastAsia="zh-CN"/>
              </w:rPr>
              <w:t>Q：水泵的销售</w:t>
            </w:r>
          </w:p>
          <w:p>
            <w:pPr>
              <w:spacing w:line="280" w:lineRule="exact"/>
              <w:jc w:val="both"/>
              <w:rPr>
                <w:rFonts w:hint="eastAsia"/>
                <w:lang w:eastAsia="zh-CN"/>
              </w:rPr>
            </w:pPr>
            <w:r>
              <w:rPr>
                <w:rFonts w:hint="eastAsia"/>
                <w:lang w:eastAsia="zh-CN"/>
              </w:rPr>
              <w:t>E：水泵的销售及相关环境管理活动</w:t>
            </w:r>
          </w:p>
          <w:p>
            <w:pPr>
              <w:spacing w:line="280" w:lineRule="exact"/>
              <w:jc w:val="both"/>
              <w:rPr>
                <w:rFonts w:ascii="宋体" w:hAnsi="宋体"/>
                <w:b/>
                <w:color w:val="000000" w:themeColor="text1"/>
                <w:sz w:val="20"/>
                <w:szCs w:val="20"/>
                <w:u w:val="single"/>
                <w:lang w:val="en-GB"/>
              </w:rPr>
            </w:pPr>
            <w:r>
              <w:rPr>
                <w:rFonts w:hint="eastAsia"/>
                <w:lang w:eastAsia="zh-CN"/>
              </w:rPr>
              <w:t>O：水泵的销售及相关职业健康安全管理活动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default" w:ascii="Times New Roman" w:hAnsi="Times New Roman" w:cs="Times New Roman"/>
                <w:b w:val="0"/>
                <w:bCs w:val="0"/>
                <w:sz w:val="21"/>
                <w:szCs w:val="21"/>
              </w:rPr>
              <w:t>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b/>
                <w:color w:val="000000" w:themeColor="text1"/>
                <w:sz w:val="20"/>
                <w:szCs w:val="20"/>
              </w:rPr>
            </w:pPr>
            <w:r>
              <w:rPr>
                <w:rFonts w:hint="eastAsia" w:ascii="宋体" w:hAnsi="宋体"/>
                <w:b/>
                <w:color w:val="000000" w:themeColor="text1"/>
                <w:sz w:val="20"/>
                <w:szCs w:val="20"/>
              </w:rPr>
              <w:t>是否是一体化审核</w:t>
            </w:r>
          </w:p>
        </w:tc>
        <w:tc>
          <w:tcPr>
            <w:tcW w:w="8013" w:type="dxa"/>
            <w:gridSpan w:val="9"/>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lang w:eastAsia="zh-CN"/>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56"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宋体" w:eastAsia="宋体"/>
                <w:b/>
                <w:color w:val="000000" w:themeColor="text1"/>
                <w:sz w:val="20"/>
                <w:szCs w:val="20"/>
                <w:lang w:val="en-US" w:eastAsia="zh-CN"/>
              </w:rPr>
            </w:pPr>
            <w:r>
              <w:rPr>
                <w:rFonts w:hint="eastAsia" w:ascii="宋体"/>
                <w:b/>
                <w:color w:val="000000"/>
                <w:sz w:val="20"/>
                <w:szCs w:val="20"/>
                <w:lang w:val="en-US" w:eastAsia="zh-CN"/>
              </w:rPr>
              <w:t>2020年5月1日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013"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796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rPr>
              <w:t>管理层</w:t>
            </w:r>
          </w:p>
        </w:tc>
        <w:tc>
          <w:tcPr>
            <w:tcW w:w="7960" w:type="dxa"/>
            <w:vAlign w:val="center"/>
          </w:tcPr>
          <w:p>
            <w:pPr>
              <w:spacing w:line="240" w:lineRule="exact"/>
              <w:jc w:val="both"/>
              <w:rPr>
                <w:rFonts w:hint="default" w:ascii="宋体" w:hAnsi="宋体" w:eastAsia="宋体"/>
                <w:b/>
                <w:color w:val="000000" w:themeColor="text1"/>
                <w:spacing w:val="-20"/>
                <w:sz w:val="20"/>
                <w:szCs w:val="20"/>
                <w:u w:val="single"/>
                <w:lang w:val="en-US" w:eastAsia="zh-CN"/>
              </w:rPr>
            </w:pPr>
            <w:r>
              <w:rPr>
                <w:rFonts w:hint="default" w:ascii="Times New Roman" w:hAnsi="Times New Roman" w:eastAsia="宋体" w:cs="Times New Roman"/>
                <w:b w:val="0"/>
                <w:bCs/>
                <w:sz w:val="21"/>
                <w:szCs w:val="21"/>
                <w:lang w:val="en-US" w:eastAsia="zh-CN"/>
              </w:rPr>
              <w:t>QEO</w:t>
            </w:r>
            <w:r>
              <w:rPr>
                <w:rFonts w:hint="default" w:ascii="Times New Roman" w:hAnsi="Times New Roman" w:eastAsia="宋体" w:cs="Times New Roman"/>
                <w:b w:val="0"/>
                <w:bCs/>
                <w:sz w:val="21"/>
                <w:szCs w:val="21"/>
              </w:rPr>
              <w:t>4.1/4.2/4.3/4.4/5.1/5.2/5.3/6.1/6.2/7.1/9.1.1/9.3/10.1/10.3</w:t>
            </w:r>
            <w:r>
              <w:rPr>
                <w:rFonts w:hint="eastAsia" w:cs="Times New Roman"/>
                <w:b w:val="0"/>
                <w:bCs/>
                <w:sz w:val="21"/>
                <w:szCs w:val="21"/>
                <w:lang w:eastAsia="zh-CN"/>
              </w:rPr>
              <w:t>；</w:t>
            </w:r>
            <w:r>
              <w:rPr>
                <w:rFonts w:hint="eastAsia" w:cs="Times New Roman"/>
                <w:b w:val="0"/>
                <w:bCs/>
                <w:sz w:val="21"/>
                <w:szCs w:val="21"/>
                <w:lang w:val="en-US" w:eastAsia="zh-CN"/>
              </w:rPr>
              <w:t>Q6.3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7.1.3/</w:t>
            </w:r>
            <w:r>
              <w:rPr>
                <w:rFonts w:hint="default" w:ascii="Times New Roman" w:hAnsi="Times New Roman" w:eastAsia="宋体" w:cs="Times New Roman"/>
                <w:sz w:val="21"/>
                <w:szCs w:val="21"/>
              </w:rPr>
              <w:t>7.1.4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7.1.5/7.1.6</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7.2/7.3/7.4/7.5</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8.5.3/8.5.5/</w:t>
            </w:r>
            <w:r>
              <w:rPr>
                <w:rFonts w:hint="default" w:ascii="Times New Roman" w:hAnsi="Times New Roman" w:eastAsia="宋体" w:cs="Times New Roman"/>
                <w:sz w:val="21"/>
                <w:szCs w:val="21"/>
              </w:rPr>
              <w:t>9.</w:t>
            </w:r>
            <w:r>
              <w:rPr>
                <w:rFonts w:hint="eastAsia" w:cs="Times New Roman"/>
                <w:sz w:val="21"/>
                <w:szCs w:val="21"/>
                <w:lang w:val="en-US" w:eastAsia="zh-CN"/>
              </w:rPr>
              <w:t>2</w:t>
            </w:r>
            <w:r>
              <w:rPr>
                <w:rFonts w:hint="default" w:ascii="Times New Roman" w:hAnsi="Times New Roman" w:eastAsia="宋体" w:cs="Times New Roman"/>
                <w:sz w:val="21"/>
                <w:szCs w:val="21"/>
              </w:rPr>
              <w:t>/</w:t>
            </w:r>
            <w:r>
              <w:rPr>
                <w:rFonts w:hint="eastAsia" w:cs="Times New Roman"/>
                <w:sz w:val="21"/>
                <w:szCs w:val="21"/>
                <w:lang w:val="en-US" w:eastAsia="zh-CN"/>
              </w:rPr>
              <w:t>10.2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w:t>
            </w:r>
            <w:r>
              <w:rPr>
                <w:rFonts w:hint="eastAsia" w:cs="Times New Roman"/>
                <w:sz w:val="21"/>
                <w:szCs w:val="21"/>
                <w:lang w:val="en-US" w:eastAsia="zh-CN"/>
              </w:rPr>
              <w:t>6.1.3/</w:t>
            </w:r>
            <w:r>
              <w:rPr>
                <w:rFonts w:hint="default" w:ascii="Times New Roman" w:hAnsi="Times New Roman" w:eastAsia="宋体" w:cs="Times New Roman"/>
                <w:sz w:val="21"/>
                <w:szCs w:val="21"/>
              </w:rPr>
              <w:t>7.2/7.3/7.4</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7.5/8.1/8.2/9.1/9.2/10.2</w:t>
            </w:r>
            <w:r>
              <w:rPr>
                <w:rFonts w:hint="eastAsia" w:cs="Times New Roman"/>
                <w:sz w:val="21"/>
                <w:szCs w:val="21"/>
                <w:lang w:eastAsia="zh-CN"/>
              </w:rPr>
              <w:t>；</w:t>
            </w:r>
            <w:r>
              <w:rPr>
                <w:rFonts w:hint="eastAsia" w:cs="Times New Roman"/>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vAlign w:val="center"/>
          </w:tcPr>
          <w:p>
            <w:pPr>
              <w:jc w:val="center"/>
              <w:rPr>
                <w:rFonts w:ascii="宋体" w:hAnsi="宋体"/>
                <w:b/>
                <w:color w:val="000000" w:themeColor="text1"/>
                <w:sz w:val="20"/>
                <w:szCs w:val="20"/>
              </w:rPr>
            </w:pPr>
            <w:r>
              <w:rPr>
                <w:rFonts w:hint="eastAsia"/>
                <w:sz w:val="21"/>
                <w:szCs w:val="21"/>
                <w:lang w:val="en-US" w:eastAsia="zh-CN"/>
              </w:rPr>
              <w:t>供销部</w:t>
            </w:r>
          </w:p>
        </w:tc>
        <w:tc>
          <w:tcPr>
            <w:tcW w:w="7960" w:type="dxa"/>
            <w:vAlign w:val="center"/>
          </w:tcPr>
          <w:p>
            <w:pPr>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Q5.3/6.2/8.1/</w:t>
            </w:r>
            <w:r>
              <w:rPr>
                <w:rFonts w:hint="eastAsia" w:ascii="Times New Roman" w:hAnsi="Times New Roman" w:cs="Times New Roman"/>
                <w:sz w:val="21"/>
                <w:szCs w:val="21"/>
                <w:lang w:val="en-US" w:eastAsia="zh-CN"/>
              </w:rPr>
              <w:t>8.2/</w:t>
            </w:r>
            <w:r>
              <w:rPr>
                <w:rFonts w:hint="default" w:ascii="Times New Roman" w:hAnsi="Times New Roman" w:eastAsia="宋体" w:cs="Times New Roman"/>
                <w:sz w:val="21"/>
                <w:szCs w:val="21"/>
                <w:lang w:val="en-US" w:eastAsia="zh-CN"/>
              </w:rPr>
              <w:t>8.3</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8.5</w:t>
            </w:r>
            <w:r>
              <w:rPr>
                <w:rFonts w:hint="eastAsia" w:cs="Times New Roman"/>
                <w:sz w:val="21"/>
                <w:szCs w:val="21"/>
                <w:lang w:val="en-US" w:eastAsia="zh-CN"/>
              </w:rPr>
              <w:t>/8.6/8.7/</w:t>
            </w:r>
            <w:r>
              <w:rPr>
                <w:rFonts w:hint="default" w:ascii="Times New Roman" w:hAnsi="Times New Roman" w:eastAsia="宋体" w:cs="Times New Roman"/>
                <w:sz w:val="21"/>
                <w:szCs w:val="21"/>
              </w:rPr>
              <w:t>9.1.2</w:t>
            </w:r>
          </w:p>
          <w:p>
            <w:pPr>
              <w:keepNext w:val="0"/>
              <w:keepLines w:val="0"/>
              <w:pageBreakBefore w:val="0"/>
              <w:widowControl w:val="0"/>
              <w:kinsoku/>
              <w:wordWrap/>
              <w:overflowPunct/>
              <w:topLinePunct w:val="0"/>
              <w:autoSpaceDE/>
              <w:autoSpaceDN/>
              <w:bidi w:val="0"/>
              <w:spacing w:line="300" w:lineRule="exact"/>
              <w:jc w:val="both"/>
              <w:textAlignment w:val="auto"/>
              <w:rPr>
                <w:rFonts w:ascii="宋体" w:hAnsi="宋体"/>
                <w:b/>
                <w:color w:val="000000" w:themeColor="text1"/>
                <w:spacing w:val="-20"/>
                <w:sz w:val="20"/>
                <w:szCs w:val="20"/>
                <w:u w:val="single"/>
              </w:rPr>
            </w:pP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1343"/>
        <w:gridCol w:w="927"/>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34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927" w:type="dxa"/>
          </w:tcPr>
          <w:p>
            <w:pPr>
              <w:rPr>
                <w:b/>
                <w:color w:val="000000" w:themeColor="text1"/>
                <w:sz w:val="20"/>
                <w:szCs w:val="20"/>
              </w:rPr>
            </w:pPr>
            <w:r>
              <w:rPr>
                <w:rFonts w:hint="eastAsia"/>
                <w:b/>
                <w:color w:val="000000" w:themeColor="text1"/>
                <w:sz w:val="20"/>
                <w:szCs w:val="20"/>
              </w:rPr>
              <w:t>规格</w:t>
            </w:r>
          </w:p>
        </w:tc>
        <w:tc>
          <w:tcPr>
            <w:tcW w:w="4074"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1" w:type="dxa"/>
          </w:tcPr>
          <w:p>
            <w:pPr>
              <w:rPr>
                <w:rFonts w:hint="eastAsia" w:eastAsia="宋体"/>
                <w:b w:val="0"/>
                <w:bCs w:val="0"/>
                <w:color w:val="000000" w:themeColor="text1"/>
                <w:sz w:val="21"/>
                <w:szCs w:val="21"/>
                <w:lang w:eastAsia="zh-CN"/>
              </w:rPr>
            </w:pPr>
            <w:r>
              <w:rPr>
                <w:rFonts w:hint="eastAsia"/>
                <w:sz w:val="21"/>
                <w:szCs w:val="21"/>
                <w:lang w:eastAsia="zh-CN"/>
              </w:rPr>
              <w:t>水泵</w:t>
            </w:r>
            <w:r>
              <w:rPr>
                <w:sz w:val="21"/>
                <w:szCs w:val="21"/>
              </w:rPr>
              <w:t>的销售</w:t>
            </w:r>
          </w:p>
        </w:tc>
        <w:tc>
          <w:tcPr>
            <w:tcW w:w="1343"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销售</w:t>
            </w:r>
          </w:p>
        </w:tc>
        <w:tc>
          <w:tcPr>
            <w:tcW w:w="927" w:type="dxa"/>
            <w:vAlign w:val="top"/>
          </w:tcPr>
          <w:p>
            <w:pPr>
              <w:rPr>
                <w:rFonts w:hint="default"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c>
          <w:tcPr>
            <w:tcW w:w="4074" w:type="dxa"/>
            <w:vAlign w:val="top"/>
          </w:tcPr>
          <w:p>
            <w:pPr>
              <w:rPr>
                <w:rFonts w:hint="eastAsia" w:eastAsia="宋体"/>
                <w:b w:val="0"/>
                <w:bCs w:val="0"/>
                <w:color w:val="000000" w:themeColor="text1"/>
                <w:sz w:val="21"/>
                <w:szCs w:val="21"/>
                <w:lang w:val="en-US" w:eastAsia="zh-CN"/>
              </w:rPr>
            </w:pPr>
            <w:r>
              <w:rPr>
                <w:rFonts w:hint="eastAsia"/>
                <w:b w:val="0"/>
                <w:bCs w:val="0"/>
                <w:color w:val="000000" w:themeColor="text1"/>
                <w:sz w:val="21"/>
                <w:szCs w:val="21"/>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8</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办公服务过程</w:t>
            </w:r>
            <w:r>
              <w:rPr>
                <w:rFonts w:hint="eastAsia"/>
              </w:rPr>
              <w:t>节能环保，对环境无重大污染、</w:t>
            </w:r>
            <w:r>
              <w:rPr>
                <w:rFonts w:hint="eastAsia"/>
                <w:lang w:val="en-US" w:eastAsia="zh-CN"/>
              </w:rPr>
              <w:t>对员工进行体检</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eastAsia="zh-CN"/>
              </w:rPr>
              <w:t>质量</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eastAsia="宋体"/>
                <w:lang w:val="en-US" w:eastAsia="zh-CN"/>
              </w:rPr>
            </w:pPr>
            <w: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分别从顾客需求、公司内部、适用的法律法规等方面</w:t>
            </w:r>
            <w:r>
              <w:rPr>
                <w:rFonts w:hint="eastAsia"/>
              </w:rPr>
              <w:t>识别了必要的风险和机遇，如：方针和目标变更的需求，</w:t>
            </w:r>
            <w:r>
              <w:rPr>
                <w:rFonts w:hint="eastAsia"/>
                <w:lang w:val="en-US" w:eastAsia="zh-CN"/>
              </w:rPr>
              <w:t>顾客需求</w:t>
            </w:r>
            <w:r>
              <w:rPr>
                <w:rFonts w:hint="eastAsia"/>
              </w:rPr>
              <w:t>变更，</w:t>
            </w:r>
            <w:r>
              <w:rPr>
                <w:rFonts w:hint="eastAsia"/>
                <w:lang w:val="en-US" w:eastAsia="zh-CN"/>
              </w:rPr>
              <w:t>服务方式变更</w:t>
            </w:r>
            <w:r>
              <w:rPr>
                <w:rFonts w:hint="eastAsia"/>
                <w:lang w:eastAsia="zh-CN"/>
              </w:rPr>
              <w:t>、</w:t>
            </w:r>
            <w:r>
              <w:rPr>
                <w:rFonts w:hint="eastAsia"/>
                <w:lang w:val="en-US" w:eastAsia="zh-CN"/>
              </w:rPr>
              <w:t>法律法规变更、外部环境（包括空气 水的变化）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供销部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与顾客有关的过程；生产和服务提供过程；产品和服务的放行；</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u w:val="none"/>
                <w:lang w:val="en-US" w:eastAsia="zh-CN"/>
              </w:rPr>
              <w:t>销售服务</w:t>
            </w:r>
            <w:r>
              <w:rPr>
                <w:rFonts w:hint="eastAsia" w:ascii="宋体" w:hAnsi="宋体"/>
                <w:b w:val="0"/>
                <w:bCs/>
                <w:color w:val="000000" w:themeColor="text1"/>
                <w:sz w:val="20"/>
                <w:szCs w:val="20"/>
                <w:u w:val="none"/>
                <w:lang w:eastAsia="zh-CN"/>
              </w:rPr>
              <w:t>，</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val="en-US" w:eastAsia="zh-CN"/>
              </w:rPr>
              <w:t>销售服务，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bidi w:val="0"/>
              <w:snapToGrid/>
              <w:spacing w:line="36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w:t>
            </w:r>
            <w:r>
              <w:rPr>
                <w:rFonts w:hint="default" w:ascii="Times New Roman" w:hAnsi="Times New Roman" w:cs="Times New Roman"/>
                <w:b w:val="0"/>
                <w:bCs/>
                <w:color w:val="000000" w:themeColor="text1"/>
                <w:sz w:val="21"/>
                <w:szCs w:val="21"/>
                <w:lang w:val="en-US" w:eastAsia="zh-CN"/>
              </w:rPr>
              <w:t>8.3</w:t>
            </w:r>
            <w:r>
              <w:rPr>
                <w:rFonts w:hint="eastAsia" w:ascii="宋体" w:hAnsi="宋体"/>
                <w:b/>
                <w:color w:val="000000" w:themeColor="text1"/>
                <w:sz w:val="20"/>
                <w:szCs w:val="20"/>
              </w:rPr>
              <w:t>，不适用理由：</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lang w:val="en-US" w:eastAsia="zh-CN"/>
              </w:rPr>
              <w:t>服务流程成熟</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服务模式固定</w:t>
            </w:r>
            <w:r>
              <w:rPr>
                <w:rFonts w:hint="eastAsia"/>
                <w:b w:val="0"/>
                <w:bCs w:val="0"/>
                <w:sz w:val="21"/>
                <w:szCs w:val="21"/>
                <w:u w:val="none"/>
                <w:lang w:eastAsia="zh-CN"/>
              </w:rPr>
              <w:t>，无设计开发要求。</w:t>
            </w:r>
            <w:r>
              <w:rPr>
                <w:rFonts w:hint="eastAsia" w:ascii="宋体" w:hAnsi="宋体"/>
                <w:b w:val="0"/>
                <w:bCs w:val="0"/>
                <w:color w:val="000000" w:themeColor="text1"/>
                <w:sz w:val="20"/>
                <w:szCs w:val="20"/>
                <w:u w:val="none"/>
              </w:rPr>
              <w:t xml:space="preserve">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办公室组织全体部门对所涉及的环境因素进行识别，并评价出重要环境因素，提供环境因素评价记录，目前环境因素识别基本完整，评价的重要环境因素有</w:t>
            </w:r>
            <w:r>
              <w:rPr>
                <w:rFonts w:hint="eastAsia"/>
                <w:sz w:val="21"/>
                <w:szCs w:val="21"/>
              </w:rPr>
              <w:t>固体废弃物排放、火灾的发生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pacing w:val="-8"/>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办公室组织全体部门对所涉及的危险源进行识别，并评价出重大危险源，提供重大危险源评价记录，目前危险源识别基本完整，评价的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bidi w:val="0"/>
              <w:snapToGrid/>
              <w:spacing w:line="360" w:lineRule="exact"/>
              <w:ind w:firstLineChars="0"/>
              <w:textAlignment w:val="auto"/>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ascii="Times New Roman" w:hAnsi="Times New Roman" w:cs="宋体"/>
                <w:lang w:eastAsia="zh-CN"/>
              </w:rPr>
            </w:pPr>
            <w:r>
              <w:rPr>
                <w:rFonts w:hint="eastAsia" w:ascii="Times New Roman" w:hAnsi="Times New Roman" w:cs="宋体"/>
                <w:lang w:eastAsia="zh-CN"/>
              </w:rPr>
              <w:t>公司质量目标：1）产品交付检验合格率100%；2）顾客满意程度90%以上；</w:t>
            </w:r>
          </w:p>
          <w:p>
            <w:pPr>
              <w:rPr>
                <w:rFonts w:hint="eastAsia" w:ascii="Times New Roman" w:hAnsi="Times New Roman" w:cs="宋体"/>
                <w:lang w:eastAsia="zh-CN"/>
              </w:rPr>
            </w:pPr>
            <w:r>
              <w:rPr>
                <w:rFonts w:hint="eastAsia" w:ascii="Times New Roman" w:hAnsi="Times New Roman" w:cs="宋体"/>
                <w:lang w:eastAsia="zh-CN"/>
              </w:rPr>
              <w:t>公司环境目标指标：1）固体废弃物100％分类处置；2）杜绝火灾事故。</w:t>
            </w:r>
          </w:p>
          <w:p>
            <w:pPr>
              <w:rPr>
                <w:rFonts w:hint="eastAsia" w:ascii="Times New Roman" w:hAnsi="Times New Roman" w:cs="宋体"/>
                <w:lang w:eastAsia="zh-CN"/>
              </w:rPr>
            </w:pPr>
            <w:r>
              <w:rPr>
                <w:rFonts w:hint="eastAsia" w:ascii="Times New Roman" w:hAnsi="Times New Roman" w:cs="宋体"/>
                <w:lang w:eastAsia="zh-CN"/>
              </w:rPr>
              <w:t>公司职业健康安全指标：1</w:t>
            </w:r>
            <w:r>
              <w:rPr>
                <w:rFonts w:hint="eastAsia" w:cs="宋体"/>
                <w:lang w:eastAsia="zh-CN"/>
              </w:rPr>
              <w:t>）</w:t>
            </w:r>
            <w:r>
              <w:rPr>
                <w:rFonts w:hint="eastAsia" w:ascii="Times New Roman" w:hAnsi="Times New Roman" w:cs="宋体"/>
                <w:lang w:eastAsia="zh-CN"/>
              </w:rPr>
              <w:t>杜绝火灾事故发生；2</w:t>
            </w:r>
            <w:r>
              <w:rPr>
                <w:rFonts w:hint="eastAsia" w:cs="宋体"/>
                <w:lang w:eastAsia="zh-CN"/>
              </w:rPr>
              <w:t>）</w:t>
            </w:r>
            <w:r>
              <w:rPr>
                <w:rFonts w:hint="eastAsia" w:ascii="Times New Roman" w:hAnsi="Times New Roman" w:cs="宋体"/>
                <w:lang w:eastAsia="zh-CN"/>
              </w:rPr>
              <w:t>杜绝死亡及重大安全事故发生</w:t>
            </w:r>
            <w:r>
              <w:rPr>
                <w:rFonts w:hint="eastAsia" w:cs="宋体"/>
                <w:lang w:eastAsia="zh-CN"/>
              </w:rPr>
              <w:t>；</w:t>
            </w:r>
            <w:r>
              <w:rPr>
                <w:rFonts w:hint="eastAsia" w:ascii="Times New Roman" w:hAnsi="Times New Roman" w:cs="宋体"/>
                <w:lang w:eastAsia="zh-CN"/>
              </w:rPr>
              <w:t>3</w:t>
            </w:r>
            <w:r>
              <w:rPr>
                <w:rFonts w:hint="eastAsia" w:cs="宋体"/>
                <w:lang w:eastAsia="zh-CN"/>
              </w:rPr>
              <w:t>）</w:t>
            </w:r>
            <w:r>
              <w:rPr>
                <w:rFonts w:hint="eastAsia" w:ascii="Times New Roman" w:hAnsi="Times New Roman" w:cs="宋体"/>
                <w:lang w:eastAsia="zh-CN"/>
              </w:rPr>
              <w:t>轻伤事故少于3起/年。</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ascii="Times New Roman" w:hAnsi="Times New Roman" w:cs="宋体"/>
                <w:lang w:val="en-US" w:eastAsia="zh-CN"/>
              </w:rPr>
              <w:t>季度</w:t>
            </w:r>
            <w:r>
              <w:rPr>
                <w:rFonts w:hint="eastAsia" w:ascii="Times New Roman" w:hAnsi="Times New Roman" w:cs="宋体"/>
              </w:rPr>
              <w:t>考核一次，</w:t>
            </w:r>
            <w:r>
              <w:rPr>
                <w:rFonts w:hint="eastAsia" w:cs="宋体"/>
                <w:lang w:val="en-US" w:eastAsia="zh-CN"/>
              </w:rPr>
              <w:t>查看</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w:t>
            </w:r>
            <w:r>
              <w:rPr>
                <w:rFonts w:hint="eastAsia" w:cs="宋体"/>
                <w:lang w:val="en-US" w:eastAsia="zh-CN"/>
              </w:rPr>
              <w:t>3</w:t>
            </w:r>
            <w:r>
              <w:rPr>
                <w:rFonts w:hint="eastAsia" w:ascii="Times New Roman" w:hAnsi="Times New Roman" w:cs="宋体"/>
                <w:lang w:val="en-US" w:eastAsia="zh-CN"/>
              </w:rPr>
              <w:t>季度目标考核记录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办公室</w:t>
            </w:r>
            <w:r>
              <w:rPr>
                <w:rFonts w:hint="eastAsia" w:ascii="Times New Roman" w:hAnsi="Times New Roman" w:cs="宋体"/>
              </w:rPr>
              <w:t>组织编写，总经理批准发布实施，</w:t>
            </w:r>
            <w:r>
              <w:rPr>
                <w:rFonts w:hint="eastAsia" w:cs="宋体"/>
                <w:lang w:eastAsia="zh-CN"/>
              </w:rPr>
              <w:t>办公室</w:t>
            </w:r>
            <w:r>
              <w:rPr>
                <w:rFonts w:hint="eastAsia" w:ascii="Times New Roman" w:hAnsi="Times New Roman" w:cs="宋体"/>
              </w:rPr>
              <w:t>打印传阅，公司文件柜存放，电子版本在电脑桌面上，每个人均可查阅。外来文件电子版本在电脑桌面上，每个人均可查阅。记录管理：</w:t>
            </w:r>
            <w:r>
              <w:rPr>
                <w:rFonts w:hint="eastAsia" w:cs="宋体"/>
                <w:lang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10</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lang w:val="en-US" w:eastAsia="zh-CN"/>
              </w:rPr>
              <w:t>库房</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hint="eastAsia"/>
                <w:sz w:val="21"/>
                <w:szCs w:val="21"/>
                <w:lang w:eastAsia="zh-CN"/>
              </w:rPr>
              <w:t>河北省石家庄市晋州市南口</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bidi w:val="0"/>
              <w:snapToGrid/>
              <w:spacing w:line="360" w:lineRule="exact"/>
              <w:textAlignment w:val="auto"/>
              <w:rPr>
                <w:rFonts w:hint="eastAsia" w:ascii="宋体" w:hAnsi="宋体"/>
                <w:b/>
                <w:color w:val="000000" w:themeColor="text1"/>
                <w:sz w:val="20"/>
                <w:szCs w:val="20"/>
              </w:rPr>
            </w:pPr>
            <w:r>
              <w:rPr>
                <w:rFonts w:hint="eastAsia"/>
                <w:sz w:val="21"/>
                <w:szCs w:val="21"/>
                <w:lang w:eastAsia="zh-CN"/>
              </w:rPr>
              <w:t>组织对服务质量进行检查、对顾客满意度进行调查，制定了对应表格</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w:t>
            </w:r>
            <w:r>
              <w:rPr>
                <w:rFonts w:hint="eastAsia"/>
              </w:rPr>
              <w:t>产品质量法、合同法、</w:t>
            </w:r>
            <w:r>
              <w:rPr>
                <w:rFonts w:hint="eastAsia"/>
                <w:lang w:eastAsia="zh-CN"/>
              </w:rPr>
              <w:t>标准化法、招标投标</w:t>
            </w:r>
            <w:r>
              <w:rPr>
                <w:rFonts w:hint="eastAsia"/>
              </w:rPr>
              <w:t>法</w:t>
            </w:r>
            <w:r>
              <w:rPr>
                <w:rFonts w:hint="eastAsia"/>
                <w:lang w:eastAsia="zh-CN"/>
              </w:rPr>
              <w:t>、</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bidi w:val="0"/>
              <w:snapToGrid/>
              <w:spacing w:line="360" w:lineRule="exact"/>
              <w:textAlignment w:val="auto"/>
              <w:rPr>
                <w:rFonts w:hint="eastAsia" w:eastAsia="宋体"/>
                <w:lang w:eastAsia="zh-CN"/>
              </w:rPr>
            </w:pPr>
            <w:r>
              <w:rPr>
                <w:rFonts w:hint="eastAsia" w:cs="宋体"/>
                <w:lang w:val="en-US" w:eastAsia="zh-CN"/>
              </w:rPr>
              <w:t>1.</w:t>
            </w:r>
            <w:r>
              <w:rPr>
                <w:rFonts w:hint="eastAsia" w:cs="宋体"/>
              </w:rPr>
              <w:t>管理方针：坚持产品质量第一，确保增进顾客满意；坚持遵守法律法规，实现环保安全目标；规范企业经营管理，持续改进管理体系</w:t>
            </w:r>
            <w:r>
              <w:rPr>
                <w:rFonts w:hint="eastAsia" w:cs="宋体"/>
                <w:szCs w:val="22"/>
              </w:rPr>
              <w:t>。</w:t>
            </w:r>
          </w:p>
          <w:p>
            <w:pPr>
              <w:keepNext w:val="0"/>
              <w:keepLines w:val="0"/>
              <w:pageBreakBefore w:val="0"/>
              <w:kinsoku/>
              <w:wordWrap/>
              <w:overflowPunct/>
              <w:topLinePunct w:val="0"/>
              <w:bidi w:val="0"/>
              <w:snapToGrid/>
              <w:spacing w:line="36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bidi w:val="0"/>
              <w:snapToGrid/>
              <w:spacing w:line="36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w:t>
            </w:r>
            <w:r>
              <w:rPr>
                <w:rFonts w:hint="eastAsia" w:ascii="宋体" w:hAnsi="宋体"/>
                <w:szCs w:val="21"/>
                <w:lang w:val="en-US" w:eastAsia="zh-CN"/>
              </w:rPr>
              <w:t>网络、</w:t>
            </w:r>
            <w:r>
              <w:rPr>
                <w:rFonts w:hint="eastAsia" w:ascii="宋体" w:hAnsi="宋体"/>
                <w:szCs w:val="21"/>
              </w:rPr>
              <w:t>面谈等方式进行内部沟通</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w:t>
            </w:r>
            <w:r>
              <w:rPr>
                <w:rFonts w:hint="eastAsia" w:ascii="宋体" w:hAnsi="宋体"/>
                <w:szCs w:val="21"/>
                <w:lang w:val="en-US" w:eastAsia="zh-CN"/>
              </w:rPr>
              <w:t>会议、</w:t>
            </w:r>
            <w:r>
              <w:rPr>
                <w:rFonts w:hint="eastAsia" w:ascii="宋体" w:hAnsi="宋体"/>
                <w:szCs w:val="21"/>
              </w:rPr>
              <w:t>电话、面谈、</w:t>
            </w:r>
            <w:r>
              <w:rPr>
                <w:rFonts w:hint="eastAsia" w:ascii="宋体" w:hAnsi="宋体"/>
                <w:szCs w:val="21"/>
                <w:lang w:val="en-US" w:eastAsia="zh-CN"/>
              </w:rPr>
              <w:t>网络</w:t>
            </w:r>
            <w:r>
              <w:rPr>
                <w:rFonts w:hint="eastAsia" w:ascii="宋体" w:hAnsi="宋体"/>
                <w:szCs w:val="21"/>
              </w:rPr>
              <w:t>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QMS 组织对重要过程实施控制的结果</w:t>
            </w:r>
          </w:p>
          <w:p>
            <w:pPr>
              <w:keepNext w:val="0"/>
              <w:keepLines w:val="0"/>
              <w:pageBreakBefore w:val="0"/>
              <w:kinsoku/>
              <w:wordWrap/>
              <w:overflowPunct/>
              <w:topLinePunct w:val="0"/>
              <w:bidi w:val="0"/>
              <w:snapToGrid/>
              <w:spacing w:line="360" w:lineRule="exact"/>
              <w:ind w:left="188" w:leftChars="42" w:hanging="100" w:hangingChars="50"/>
              <w:textAlignment w:val="auto"/>
              <w:rPr>
                <w:b/>
                <w:color w:val="000000" w:themeColor="text1"/>
                <w:sz w:val="20"/>
                <w:szCs w:val="20"/>
              </w:rPr>
            </w:pPr>
            <w:r>
              <w:rPr>
                <w:rFonts w:hint="eastAsia"/>
                <w:b/>
                <w:color w:val="000000" w:themeColor="text1"/>
                <w:sz w:val="20"/>
                <w:szCs w:val="20"/>
              </w:rPr>
              <w:t>(包括对QMS关键工序(过程)、特殊过程控制</w:t>
            </w:r>
            <w:r>
              <w:rPr>
                <w:rFonts w:hint="eastAsia"/>
                <w:b/>
                <w:color w:val="000000" w:themeColor="text1"/>
                <w:sz w:val="20"/>
                <w:szCs w:val="20"/>
                <w:lang w:eastAsia="zh-CN"/>
              </w:rPr>
              <w:t>；</w:t>
            </w:r>
            <w:r>
              <w:rPr>
                <w:rFonts w:hint="eastAsia"/>
                <w:b/>
                <w:color w:val="000000" w:themeColor="text1"/>
                <w:sz w:val="20"/>
                <w:szCs w:val="20"/>
              </w:rPr>
              <w:t>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eastAsia="zh-CN" w:bidi="ar-SA"/>
              </w:rPr>
              <w:t>在签订正式合同前，由</w:t>
            </w:r>
            <w:r>
              <w:rPr>
                <w:rFonts w:hint="eastAsia" w:ascii="宋体" w:hAnsi="宋体"/>
                <w:color w:val="auto"/>
                <w:kern w:val="2"/>
                <w:sz w:val="21"/>
                <w:szCs w:val="21"/>
                <w:lang w:val="en-US" w:eastAsia="zh-CN" w:bidi="ar-SA"/>
              </w:rPr>
              <w:t>供销部</w:t>
            </w:r>
            <w:r>
              <w:rPr>
                <w:rFonts w:hint="eastAsia" w:ascii="宋体" w:hAnsi="宋体"/>
                <w:color w:val="auto"/>
                <w:kern w:val="2"/>
                <w:sz w:val="21"/>
                <w:szCs w:val="21"/>
                <w:lang w:eastAsia="zh-CN" w:bidi="ar-SA"/>
              </w:rPr>
              <w:t>组织进行合同评审，</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主要采购水泵，</w:t>
            </w:r>
            <w:r>
              <w:rPr>
                <w:rFonts w:hint="eastAsia"/>
                <w:sz w:val="21"/>
                <w:szCs w:val="21"/>
              </w:rPr>
              <w:t>编制采购产品验收规范等作业文件规定采购产品质量要求；其次对供方进行了评价，</w:t>
            </w:r>
            <w:r>
              <w:rPr>
                <w:rFonts w:hint="eastAsia"/>
                <w:sz w:val="21"/>
                <w:szCs w:val="21"/>
                <w:lang w:val="en-US" w:eastAsia="zh-CN"/>
              </w:rPr>
              <w:t>未提供对外包方进行评价的证据</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3.生产和服务提供</w:t>
            </w:r>
            <w:r>
              <w:rPr>
                <w:rFonts w:hint="eastAsia"/>
                <w:sz w:val="21"/>
                <w:szCs w:val="21"/>
                <w:lang w:val="en-US" w:eastAsia="zh-CN"/>
              </w:rPr>
              <w:t>的控制</w:t>
            </w:r>
            <w:r>
              <w:rPr>
                <w:rFonts w:hint="eastAsia"/>
                <w:sz w:val="21"/>
                <w:szCs w:val="21"/>
              </w:rPr>
              <w:t>：</w:t>
            </w:r>
            <w:r>
              <w:rPr>
                <w:rFonts w:hint="eastAsia" w:ascii="宋体" w:hAnsi="宋体"/>
                <w:sz w:val="21"/>
                <w:szCs w:val="21"/>
                <w:lang w:val="en-US" w:eastAsia="zh-CN"/>
              </w:rPr>
              <w:t>根据国家法律法规要求、顾客要求，编制了《</w:t>
            </w:r>
            <w:r>
              <w:rPr>
                <w:rFonts w:hint="eastAsia" w:ascii="宋体" w:hAnsi="宋体"/>
                <w:color w:val="000000"/>
                <w:szCs w:val="21"/>
              </w:rPr>
              <w:t>与顾客有关的过程控制程序</w:t>
            </w:r>
            <w:r>
              <w:rPr>
                <w:rFonts w:hint="eastAsia" w:ascii="宋体" w:hAnsi="宋体"/>
                <w:sz w:val="21"/>
                <w:szCs w:val="21"/>
                <w:lang w:val="en-US" w:eastAsia="zh-CN"/>
              </w:rPr>
              <w:t>》、《</w:t>
            </w:r>
            <w:r>
              <w:rPr>
                <w:rFonts w:hint="eastAsia" w:ascii="宋体" w:hAnsi="宋体"/>
                <w:color w:val="000000"/>
                <w:szCs w:val="21"/>
              </w:rPr>
              <w:t>服务过程控制程序</w:t>
            </w:r>
            <w:r>
              <w:rPr>
                <w:rFonts w:hint="eastAsia" w:ascii="宋体" w:hAnsi="宋体"/>
                <w:sz w:val="21"/>
                <w:szCs w:val="21"/>
                <w:lang w:val="en-US" w:eastAsia="zh-CN"/>
              </w:rPr>
              <w:t>》、《</w:t>
            </w:r>
            <w:r>
              <w:rPr>
                <w:rFonts w:hint="eastAsia" w:ascii="宋体" w:hAnsi="宋体"/>
                <w:color w:val="000000"/>
                <w:spacing w:val="4"/>
                <w:szCs w:val="21"/>
              </w:rPr>
              <w:t>顾客满意管理程序</w:t>
            </w:r>
            <w:r>
              <w:rPr>
                <w:rFonts w:hint="eastAsia" w:ascii="宋体" w:hAnsi="宋体"/>
                <w:color w:val="000000"/>
                <w:spacing w:val="4"/>
                <w:szCs w:val="21"/>
                <w:lang w:eastAsia="zh-CN"/>
              </w:rPr>
              <w:t>》</w:t>
            </w:r>
            <w:r>
              <w:rPr>
                <w:rFonts w:hint="eastAsia" w:ascii="宋体" w:hAnsi="宋体"/>
                <w:sz w:val="21"/>
                <w:szCs w:val="21"/>
                <w:lang w:val="en-US" w:eastAsia="zh-CN"/>
              </w:rPr>
              <w:t>《</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回款制度》，由项目负责人组织人员、物资等资源进行销售服务，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4.</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根据顾客要求进行服务，提供服务后由顾客确认，并部门主管对服务质量进行检查</w:t>
            </w:r>
            <w:r>
              <w:rPr>
                <w:rFonts w:hint="eastAsia" w:ascii="宋体" w:cs="宋体"/>
                <w:sz w:val="21"/>
                <w:szCs w:val="21"/>
              </w:rPr>
              <w:t>。</w:t>
            </w:r>
            <w:r>
              <w:rPr>
                <w:rFonts w:hint="eastAsia"/>
                <w:sz w:val="21"/>
                <w:szCs w:val="21"/>
              </w:rPr>
              <w:t>收集顾客的反馈信息，开展顾客满意度调查，包括顾客抱怨和投诉，体系建立以来未发生顾客投诉事件。</w:t>
            </w:r>
          </w:p>
          <w:p>
            <w:pPr>
              <w:pStyle w:val="17"/>
              <w:keepNext w:val="0"/>
              <w:keepLines w:val="0"/>
              <w:pageBreakBefore w:val="0"/>
              <w:widowControl w:val="0"/>
              <w:kinsoku/>
              <w:wordWrap/>
              <w:overflowPunct/>
              <w:topLinePunct w:val="0"/>
              <w:autoSpaceDE w:val="0"/>
              <w:autoSpaceDN w:val="0"/>
              <w:bidi w:val="0"/>
              <w:adjustRightInd w:val="0"/>
              <w:snapToGrid/>
              <w:spacing w:line="360" w:lineRule="exact"/>
              <w:ind w:right="0" w:rightChars="0"/>
              <w:textAlignment w:val="auto"/>
              <w:outlineLvl w:val="9"/>
              <w:rPr>
                <w:rFonts w:hint="eastAsia" w:eastAsia="宋体"/>
                <w:b/>
                <w:color w:val="000000" w:themeColor="text1"/>
                <w:sz w:val="20"/>
                <w:szCs w:val="20"/>
                <w:lang w:eastAsia="zh-CN"/>
              </w:rPr>
            </w:pPr>
            <w:r>
              <w:rPr>
                <w:rFonts w:hint="eastAsia"/>
                <w:sz w:val="21"/>
                <w:szCs w:val="21"/>
              </w:rPr>
              <w:t>5.变更的控制：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并交付，如发现标的物与顾客要求不一致的，与客户商量，重新签订合同，交货期延期的，与顾客商量，得到顾客确认后，再及时</w:t>
            </w:r>
            <w:r>
              <w:rPr>
                <w:rFonts w:hint="eastAsia"/>
                <w:sz w:val="21"/>
                <w:szCs w:val="21"/>
                <w:lang w:val="en-US" w:eastAsia="zh-CN"/>
              </w:rPr>
              <w:t>调整</w:t>
            </w:r>
            <w:r>
              <w:rPr>
                <w:rFonts w:hint="eastAsia"/>
                <w:sz w:val="21"/>
                <w:szCs w:val="21"/>
              </w:rPr>
              <w:t>，并对延期的原因进行分析，避免下次再发生，经了解，目前没有发生对生产和服务提供的更改的情况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lang w:val="en-US" w:eastAsia="zh-CN"/>
              </w:rPr>
              <w:t>主要满足客户要求，目前向顾客提供的服务均符合要求，提供有客户验收证明。</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bidi w:val="0"/>
              <w:snapToGrid/>
              <w:spacing w:line="360" w:lineRule="exact"/>
              <w:ind w:firstLine="201" w:firstLineChars="100"/>
              <w:textAlignment w:val="auto"/>
              <w:rPr>
                <w:rFonts w:hint="default"/>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bidi w:val="0"/>
              <w:snapToGrid/>
              <w:spacing w:line="36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ascii="宋体" w:hAnsi="宋体"/>
                <w:color w:val="000000"/>
                <w:szCs w:val="21"/>
              </w:rPr>
              <w:t>废弃物控制程序</w:t>
            </w:r>
            <w:r>
              <w:rPr>
                <w:rFonts w:hint="eastAsia" w:ascii="宋体" w:hAnsi="宋体"/>
                <w:color w:val="000000"/>
                <w:szCs w:val="21"/>
                <w:lang w:eastAsia="zh-CN"/>
              </w:rPr>
              <w:t>、</w:t>
            </w:r>
            <w:r>
              <w:rPr>
                <w:rFonts w:hint="eastAsia" w:ascii="宋体" w:hAnsi="宋体"/>
                <w:color w:val="000000"/>
                <w:spacing w:val="4"/>
                <w:szCs w:val="21"/>
              </w:rPr>
              <w:t>节能降耗控制程序</w:t>
            </w:r>
            <w:r>
              <w:rPr>
                <w:rFonts w:hint="eastAsia" w:ascii="宋体" w:hAnsi="宋体"/>
                <w:color w:val="000000"/>
                <w:spacing w:val="4"/>
                <w:szCs w:val="21"/>
                <w:lang w:eastAsia="zh-CN"/>
              </w:rPr>
              <w:t>、</w:t>
            </w:r>
            <w:r>
              <w:rPr>
                <w:rFonts w:hint="eastAsia" w:cs="宋体"/>
              </w:rPr>
              <w:t>消防安全管理制度、</w:t>
            </w:r>
            <w:r>
              <w:rPr>
                <w:rFonts w:hint="eastAsia" w:cs="宋体"/>
                <w:lang w:val="en-GB"/>
              </w:rPr>
              <w:t>办公室安全管理制度、车辆管理规定、电脑使用管理办法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bidi w:val="0"/>
              <w:snapToGrid/>
              <w:spacing w:line="360" w:lineRule="exact"/>
              <w:textAlignment w:val="auto"/>
              <w:rPr>
                <w:rFonts w:hint="eastAsia"/>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olor w:val="000000"/>
                <w:spacing w:val="4"/>
                <w:szCs w:val="21"/>
              </w:rPr>
              <w:t>环境</w:t>
            </w:r>
            <w:r>
              <w:rPr>
                <w:rFonts w:hint="eastAsia" w:ascii="宋体" w:hAnsi="宋体"/>
                <w:color w:val="000000"/>
                <w:spacing w:val="4"/>
                <w:szCs w:val="21"/>
                <w:lang w:val="en-US" w:eastAsia="zh-CN"/>
              </w:rPr>
              <w:t>安全</w:t>
            </w:r>
            <w:r>
              <w:rPr>
                <w:rFonts w:hint="eastAsia" w:ascii="宋体" w:hAnsi="宋体"/>
                <w:color w:val="000000"/>
                <w:spacing w:val="4"/>
                <w:szCs w:val="21"/>
              </w:rPr>
              <w:t>运行控制程序</w:t>
            </w:r>
            <w:r>
              <w:rPr>
                <w:rFonts w:hint="eastAsia" w:ascii="宋体" w:hAnsi="宋体"/>
                <w:color w:val="000000"/>
                <w:spacing w:val="4"/>
                <w:szCs w:val="21"/>
                <w:lang w:eastAsia="zh-CN"/>
              </w:rPr>
              <w:t>，</w:t>
            </w:r>
            <w:r>
              <w:rPr>
                <w:rFonts w:hint="eastAsia" w:cs="宋体"/>
              </w:rPr>
              <w:t>消防安全管理制度</w:t>
            </w:r>
            <w:r>
              <w:rPr>
                <w:rFonts w:hint="eastAsia" w:cs="宋体"/>
                <w:lang w:eastAsia="zh-CN"/>
              </w:rPr>
              <w:t>，</w:t>
            </w:r>
            <w:r>
              <w:rPr>
                <w:rFonts w:hint="eastAsia" w:cs="宋体"/>
                <w:lang w:val="en-GB"/>
              </w:rPr>
              <w:t>办公室安全管理制度</w:t>
            </w:r>
            <w:r>
              <w:rPr>
                <w:rFonts w:hint="eastAsia" w:cs="宋体"/>
                <w:lang w:val="en-GB" w:eastAsia="zh-CN"/>
              </w:rPr>
              <w:t>，</w:t>
            </w:r>
            <w:r>
              <w:rPr>
                <w:rFonts w:hint="eastAsia" w:cs="宋体"/>
                <w:lang w:val="en-GB"/>
              </w:rPr>
              <w:t>车辆管理规定</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车辆</w:t>
            </w:r>
            <w:r>
              <w:rPr>
                <w:rFonts w:hint="eastAsia"/>
                <w:sz w:val="21"/>
                <w:szCs w:val="21"/>
                <w:lang w:val="en-GB"/>
              </w:rPr>
              <w:t>伤害</w:t>
            </w:r>
            <w:r>
              <w:rPr>
                <w:rFonts w:hint="eastAsia"/>
                <w:sz w:val="21"/>
                <w:szCs w:val="21"/>
              </w:rPr>
              <w:t>、相关方施加影响等进行控制，具体措施有对员工进行安全教育，发放劳保用品，对相关方进行告知，</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办公区域干净整洁，配置灭火器等消防设施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bidi w:val="0"/>
              <w:snapToGrid/>
              <w:spacing w:line="360" w:lineRule="exact"/>
              <w:textAlignment w:val="auto"/>
              <w:rPr>
                <w:rFonts w:hint="default"/>
                <w:b/>
                <w:color w:val="000000" w:themeColor="text1"/>
                <w:spacing w:val="-4"/>
                <w:sz w:val="20"/>
                <w:szCs w:val="20"/>
                <w:lang w:val="en-US"/>
              </w:rPr>
            </w:pPr>
            <w:r>
              <w:rPr>
                <w:rFonts w:hint="eastAsia"/>
                <w:sz w:val="21"/>
                <w:szCs w:val="21"/>
                <w:lang w:val="en-GB"/>
              </w:rPr>
              <w:t>编制应急准备和响应控制程序，识别的潜在意外紧急情况为火灾、触电等。编制了应急预案，组织了消防演练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bidi w:val="0"/>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bidi w:val="0"/>
              <w:snapToGrid/>
              <w:spacing w:line="36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走访等形式，接受顾客反馈，了解顾客顾客满意度信息，发放调查表对顾客满意度进行定量测量。提供“顾客满意程度调查表”，调查主要内容：</w:t>
            </w:r>
            <w:r>
              <w:rPr>
                <w:rFonts w:hint="eastAsia" w:cs="宋体"/>
                <w:lang w:val="en-US" w:eastAsia="zh-CN"/>
              </w:rPr>
              <w:t>质量、价格、交货期、服务</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w:t>
            </w:r>
            <w:r>
              <w:rPr>
                <w:rFonts w:hint="eastAsia" w:cs="Times New Roman"/>
                <w:sz w:val="21"/>
                <w:szCs w:val="21"/>
                <w:lang w:eastAsia="zh-CN"/>
              </w:rPr>
              <w:t>“</w:t>
            </w:r>
            <w:r>
              <w:rPr>
                <w:rFonts w:hint="eastAsia" w:ascii="Times New Roman" w:hAnsi="Times New Roman" w:cs="Times New Roman"/>
                <w:sz w:val="21"/>
                <w:szCs w:val="21"/>
              </w:rPr>
              <w:t>顾客满意程度统计分析表</w:t>
            </w:r>
            <w:r>
              <w:rPr>
                <w:rFonts w:hint="eastAsia" w:cs="Times New Roman"/>
                <w:sz w:val="21"/>
                <w:szCs w:val="21"/>
                <w:lang w:eastAsia="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100</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20年9月15-16日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textDirection w:val="tbRlV"/>
            <w:vAlign w:val="center"/>
          </w:tcPr>
          <w:p>
            <w:pPr>
              <w:keepNext w:val="0"/>
              <w:keepLines w:val="0"/>
              <w:pageBreakBefore w:val="0"/>
              <w:kinsoku/>
              <w:wordWrap/>
              <w:overflowPunct/>
              <w:topLinePunct w:val="0"/>
              <w:bidi w:val="0"/>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val="0"/>
                <w:bCs/>
                <w:color w:val="000000" w:themeColor="text1"/>
                <w:sz w:val="21"/>
                <w:szCs w:val="21"/>
                <w:lang w:val="en-US" w:eastAsia="zh-CN"/>
              </w:rPr>
              <w:t>对员工进行了体检，显示合格。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20" w:type="dxa"/>
            <w:vMerge w:val="restart"/>
            <w:textDirection w:val="tbRlV"/>
            <w:vAlign w:val="center"/>
          </w:tcPr>
          <w:p>
            <w:pPr>
              <w:keepNext w:val="0"/>
              <w:keepLines w:val="0"/>
              <w:pageBreakBefore w:val="0"/>
              <w:kinsoku/>
              <w:wordWrap/>
              <w:overflowPunct/>
              <w:topLinePunct w:val="0"/>
              <w:bidi w:val="0"/>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bidi w:val="0"/>
              <w:snapToGrid/>
              <w:spacing w:line="360" w:lineRule="exact"/>
              <w:ind w:firstLine="322" w:firstLineChars="200"/>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rPr>
              <w:t>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0" w:type="dxa"/>
            <w:vMerge w:val="continue"/>
            <w:vAlign w:val="center"/>
          </w:tcPr>
          <w:p>
            <w:pPr>
              <w:keepNext w:val="0"/>
              <w:keepLines w:val="0"/>
              <w:pageBreakBefore w:val="0"/>
              <w:kinsoku/>
              <w:wordWrap/>
              <w:overflowPunct/>
              <w:topLinePunct w:val="0"/>
              <w:bidi w:val="0"/>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bidi w:val="0"/>
              <w:snapToGrid/>
              <w:spacing w:line="36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供销部</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条款，分布见附件。</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24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24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24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240" w:lineRule="auto"/>
              <w:rPr>
                <w:rFonts w:ascii="宋体" w:hAnsi="宋体"/>
                <w:b/>
                <w:color w:val="000000" w:themeColor="text1"/>
                <w:szCs w:val="21"/>
              </w:rPr>
            </w:pPr>
          </w:p>
        </w:tc>
      </w:tr>
    </w:tbl>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0" w:leftChars="105" w:firstLine="0" w:firstLineChars="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晋州市文轩泵业有限公司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w:t>
            </w:r>
          </w:p>
          <w:p>
            <w:pPr>
              <w:rPr>
                <w:rFonts w:hint="eastAsia"/>
                <w:b/>
                <w:color w:val="000000" w:themeColor="text1"/>
                <w:spacing w:val="-10"/>
                <w:szCs w:val="21"/>
                <w:lang w:eastAsia="zh-CN"/>
              </w:rPr>
            </w:pPr>
            <w:r>
              <w:rPr>
                <w:rFonts w:hint="eastAsia"/>
                <w:b/>
                <w:color w:val="000000" w:themeColor="text1"/>
                <w:spacing w:val="-10"/>
                <w:szCs w:val="21"/>
                <w:lang w:eastAsia="zh-CN"/>
              </w:rPr>
              <w:t>Q：水泵的销售</w:t>
            </w:r>
          </w:p>
          <w:p>
            <w:pPr>
              <w:rPr>
                <w:rFonts w:hint="eastAsia"/>
                <w:b/>
                <w:color w:val="000000" w:themeColor="text1"/>
                <w:spacing w:val="-10"/>
                <w:szCs w:val="21"/>
                <w:lang w:eastAsia="zh-CN"/>
              </w:rPr>
            </w:pPr>
            <w:r>
              <w:rPr>
                <w:rFonts w:hint="eastAsia"/>
                <w:b/>
                <w:color w:val="000000" w:themeColor="text1"/>
                <w:spacing w:val="-10"/>
                <w:szCs w:val="21"/>
                <w:lang w:eastAsia="zh-CN"/>
              </w:rPr>
              <w:t>E：水泵的销售及相关环境管理活动</w:t>
            </w:r>
          </w:p>
          <w:p>
            <w:pPr>
              <w:rPr>
                <w:rFonts w:hint="eastAsia"/>
                <w:b/>
                <w:color w:val="000000" w:themeColor="text1"/>
                <w:spacing w:val="-10"/>
                <w:szCs w:val="21"/>
                <w:lang w:eastAsia="zh-CN"/>
              </w:rPr>
            </w:pPr>
            <w:r>
              <w:rPr>
                <w:rFonts w:hint="eastAsia"/>
                <w:b/>
                <w:color w:val="000000" w:themeColor="text1"/>
                <w:spacing w:val="-10"/>
                <w:szCs w:val="21"/>
                <w:lang w:eastAsia="zh-CN"/>
              </w:rPr>
              <w:t>O：水泵的销售及相关职业健康安全管理活动</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keepNext w:val="0"/>
        <w:keepLines w:val="0"/>
        <w:pageBreakBefore w:val="0"/>
        <w:kinsoku/>
        <w:wordWrap/>
        <w:overflowPunct/>
        <w:topLinePunct w:val="0"/>
        <w:autoSpaceDE/>
        <w:autoSpaceDN/>
        <w:bidi w:val="0"/>
        <w:adjustRightInd/>
        <w:spacing w:line="360" w:lineRule="exact"/>
        <w:ind w:left="-67" w:leftChars="-472" w:hanging="924" w:hangingChars="354"/>
        <w:textAlignment w:val="auto"/>
        <w:rPr>
          <w:rFonts w:ascii="仿宋" w:hAnsi="仿宋" w:eastAsia="仿宋"/>
          <w:color w:val="000000" w:themeColor="text1"/>
          <w:kern w:val="24"/>
          <w:sz w:val="28"/>
          <w:szCs w:val="28"/>
        </w:rPr>
      </w:pPr>
      <w:r>
        <w:rPr>
          <w:rFonts w:hint="eastAsia" w:ascii="Times New Roman" w:hAnsi="Times New Roman" w:eastAsia="宋体" w:cs="Times New Roman"/>
          <w:b/>
          <w:color w:val="000000" w:themeColor="text1"/>
          <w:kern w:val="2"/>
          <w:sz w:val="26"/>
          <w:szCs w:val="26"/>
          <w:lang w:val="en-US" w:eastAsia="zh-CN" w:bidi="ar-SA"/>
        </w:rPr>
        <w:t>十一、审核基于对可获得信息的抽样过程的免责声明</w:t>
      </w:r>
      <w:r>
        <w:rPr>
          <w:rFonts w:hint="eastAsia" w:ascii="仿宋" w:hAnsi="仿宋" w:eastAsia="仿宋"/>
          <w:color w:val="000000" w:themeColor="text1"/>
          <w:kern w:val="24"/>
          <w:sz w:val="28"/>
          <w:szCs w:val="28"/>
        </w:rPr>
        <w:t xml:space="preserve"> </w:t>
      </w:r>
    </w:p>
    <w:p>
      <w:pPr>
        <w:keepNext w:val="0"/>
        <w:keepLines w:val="0"/>
        <w:pageBreakBefore w:val="0"/>
        <w:kinsoku/>
        <w:wordWrap/>
        <w:overflowPunct/>
        <w:topLinePunct w:val="0"/>
        <w:autoSpaceDE/>
        <w:autoSpaceDN/>
        <w:bidi w:val="0"/>
        <w:adjustRightInd/>
        <w:snapToGrid w:val="0"/>
        <w:spacing w:line="360" w:lineRule="exact"/>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rFonts w:hint="default" w:eastAsia="宋体"/>
          <w:b/>
          <w:color w:val="000000" w:themeColor="text1"/>
          <w:sz w:val="16"/>
          <w:szCs w:val="16"/>
          <w:lang w:val="en-US" w:eastAsia="zh-CN"/>
        </w:rPr>
      </w:pPr>
      <w:r>
        <w:rPr>
          <w:rFonts w:hint="eastAsia"/>
          <w:b/>
          <w:color w:val="000000" w:themeColor="text1"/>
          <w:sz w:val="26"/>
          <w:szCs w:val="26"/>
        </w:rPr>
        <w:t>十三、 任何影响审核方案的重要事项</w:t>
      </w:r>
      <w:r>
        <w:rPr>
          <w:rFonts w:hint="eastAsia"/>
          <w:b/>
          <w:color w:val="000000" w:themeColor="text1"/>
          <w:sz w:val="16"/>
          <w:szCs w:val="16"/>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exact"/>
        <w:textAlignment w:val="auto"/>
        <w:rPr>
          <w:b/>
          <w:bCs/>
          <w:color w:val="000000" w:themeColor="text1"/>
          <w:szCs w:val="28"/>
          <w:u w:val="single"/>
        </w:rPr>
      </w:pPr>
    </w:p>
    <w:p>
      <w:pPr>
        <w:keepNext w:val="0"/>
        <w:keepLines w:val="0"/>
        <w:pageBreakBefore w:val="0"/>
        <w:kinsoku/>
        <w:wordWrap/>
        <w:overflowPunct/>
        <w:topLinePunct w:val="0"/>
        <w:autoSpaceDE/>
        <w:autoSpaceDN/>
        <w:bidi w:val="0"/>
        <w:adjustRightInd/>
        <w:snapToGrid w:val="0"/>
        <w:spacing w:afterLines="50" w:line="360" w:lineRule="exact"/>
        <w:ind w:left="1" w:leftChars="-405" w:hanging="851" w:hangingChars="326"/>
        <w:textAlignment w:val="auto"/>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5408" behindDoc="0" locked="0" layoutInCell="1" allowOverlap="1">
            <wp:simplePos x="0" y="0"/>
            <wp:positionH relativeFrom="column">
              <wp:posOffset>1461135</wp:posOffset>
            </wp:positionH>
            <wp:positionV relativeFrom="paragraph">
              <wp:posOffset>82550</wp:posOffset>
            </wp:positionV>
            <wp:extent cx="1093470" cy="52641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93470" cy="526415"/>
                    </a:xfrm>
                    <a:prstGeom prst="rect">
                      <a:avLst/>
                    </a:prstGeom>
                  </pic:spPr>
                </pic:pic>
              </a:graphicData>
            </a:graphic>
          </wp:anchor>
        </w:drawing>
      </w:r>
      <w:r>
        <w:rPr>
          <w:rFonts w:hint="eastAsia"/>
          <w:b/>
          <w:color w:val="000000" w:themeColor="text1"/>
          <w:sz w:val="26"/>
          <w:szCs w:val="26"/>
        </w:rPr>
        <w:t>十四、审核组签字</w:t>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kinsoku/>
        <w:wordWrap/>
        <w:overflowPunct/>
        <w:topLinePunct w:val="0"/>
        <w:autoSpaceDE/>
        <w:autoSpaceDN/>
        <w:bidi w:val="0"/>
        <w:adjustRightInd/>
        <w:snapToGrid w:val="0"/>
        <w:spacing w:afterLines="50" w:line="360" w:lineRule="exact"/>
        <w:ind w:left="-13" w:leftChars="-32" w:hanging="54" w:hangingChars="26"/>
        <w:textAlignment w:val="auto"/>
        <w:rPr>
          <w:rFonts w:hint="eastAsia"/>
          <w:b/>
          <w:color w:val="000000" w:themeColor="text1"/>
          <w:sz w:val="26"/>
          <w:szCs w:val="26"/>
        </w:rPr>
      </w:pPr>
      <w:r>
        <w:drawing>
          <wp:anchor distT="0" distB="0" distL="114300" distR="114300" simplePos="0" relativeHeight="251708416" behindDoc="0" locked="0" layoutInCell="1" allowOverlap="1">
            <wp:simplePos x="0" y="0"/>
            <wp:positionH relativeFrom="column">
              <wp:posOffset>2611755</wp:posOffset>
            </wp:positionH>
            <wp:positionV relativeFrom="paragraph">
              <wp:posOffset>168910</wp:posOffset>
            </wp:positionV>
            <wp:extent cx="918845" cy="487680"/>
            <wp:effectExtent l="0" t="0" r="8255"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918845" cy="487680"/>
                    </a:xfrm>
                    <a:prstGeom prst="rect">
                      <a:avLst/>
                    </a:prstGeom>
                    <a:noFill/>
                    <a:ln>
                      <a:noFill/>
                    </a:ln>
                  </pic:spPr>
                </pic:pic>
              </a:graphicData>
            </a:graphic>
          </wp:anchor>
        </w:drawing>
      </w:r>
      <w:r>
        <w:rPr>
          <w:sz w:val="20"/>
        </w:rPr>
        <w:drawing>
          <wp:anchor distT="0" distB="0" distL="0" distR="0" simplePos="0" relativeHeight="251684864" behindDoc="0" locked="0" layoutInCell="1" allowOverlap="1">
            <wp:simplePos x="0" y="0"/>
            <wp:positionH relativeFrom="column">
              <wp:posOffset>1560195</wp:posOffset>
            </wp:positionH>
            <wp:positionV relativeFrom="paragraph">
              <wp:posOffset>257810</wp:posOffset>
            </wp:positionV>
            <wp:extent cx="858520" cy="363220"/>
            <wp:effectExtent l="0" t="0" r="5080" b="508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keepNext w:val="0"/>
        <w:keepLines w:val="0"/>
        <w:pageBreakBefore w:val="0"/>
        <w:kinsoku/>
        <w:wordWrap/>
        <w:overflowPunct/>
        <w:topLinePunct w:val="0"/>
        <w:autoSpaceDE/>
        <w:autoSpaceDN/>
        <w:bidi w:val="0"/>
        <w:adjustRightInd/>
        <w:snapToGrid w:val="0"/>
        <w:spacing w:afterLines="50" w:line="360" w:lineRule="exact"/>
        <w:ind w:left="1" w:leftChars="-32" w:hanging="68" w:hangingChars="26"/>
        <w:textAlignment w:val="auto"/>
        <w:rPr>
          <w:rFonts w:hint="default"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kinsoku/>
        <w:wordWrap/>
        <w:overflowPunct/>
        <w:topLinePunct w:val="0"/>
        <w:autoSpaceDE/>
        <w:autoSpaceDN/>
        <w:bidi w:val="0"/>
        <w:adjustRightInd/>
        <w:snapToGrid w:val="0"/>
        <w:spacing w:line="360" w:lineRule="exact"/>
        <w:ind w:firstLine="4554" w:firstLineChars="2160"/>
        <w:textAlignment w:val="auto"/>
        <w:rPr>
          <w:rFonts w:hint="eastAsia"/>
          <w:b/>
          <w:color w:val="000000" w:themeColor="text1"/>
          <w:sz w:val="26"/>
          <w:szCs w:val="2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日</w:t>
      </w:r>
    </w:p>
    <w:p>
      <w:pPr>
        <w:keepNext w:val="0"/>
        <w:keepLines w:val="0"/>
        <w:pageBreakBefore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ind w:leftChars="-231"/>
        <w:textAlignment w:val="auto"/>
        <w:rPr>
          <w:rFonts w:hint="eastAsia"/>
          <w:b/>
          <w:sz w:val="21"/>
          <w:szCs w:val="21"/>
        </w:rPr>
      </w:pPr>
      <w:r>
        <w:rPr>
          <w:rFonts w:hint="eastAsia"/>
          <w:b/>
          <w:bCs/>
          <w:color w:val="000000" w:themeColor="text1"/>
          <w:szCs w:val="21"/>
        </w:rPr>
        <w:t xml:space="preserve">1.  </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numPr>
          <w:ilvl w:val="0"/>
          <w:numId w:val="0"/>
        </w:numPr>
        <w:kinsoku/>
        <w:wordWrap/>
        <w:overflowPunct/>
        <w:topLinePunct w:val="0"/>
        <w:autoSpaceDE/>
        <w:autoSpaceDN/>
        <w:bidi w:val="0"/>
        <w:adjustRightInd/>
        <w:spacing w:beforeLines="50" w:afterLines="50" w:line="360" w:lineRule="exact"/>
        <w:textAlignment w:val="auto"/>
        <w:rPr>
          <w:rFonts w:hint="eastAsia"/>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b/>
          <w:color w:val="000000" w:themeColor="text1"/>
          <w:sz w:val="26"/>
          <w:szCs w:val="26"/>
        </w:rPr>
      </w:pPr>
      <w:r>
        <w:rPr>
          <w:rFonts w:hint="eastAsia"/>
          <w:b/>
          <w:bCs/>
          <w:sz w:val="21"/>
          <w:szCs w:val="21"/>
        </w:rPr>
        <w:t>审核中发现的</w:t>
      </w:r>
      <w:r>
        <w:rPr>
          <w:rFonts w:hint="eastAsia"/>
          <w:b/>
          <w:sz w:val="21"/>
          <w:szCs w:val="21"/>
          <w:lang w:eastAsia="zh-CN"/>
        </w:rPr>
        <w:t>☑</w:t>
      </w:r>
      <w:r>
        <w:rPr>
          <w:b/>
          <w:sz w:val="21"/>
          <w:szCs w:val="21"/>
        </w:rPr>
        <w:t>OHSMS (</w:t>
      </w:r>
      <w:r>
        <w:rPr>
          <w:rFonts w:hint="eastAsia"/>
          <w:b/>
          <w:sz w:val="21"/>
          <w:szCs w:val="21"/>
          <w:lang w:val="en-US" w:eastAsia="zh-CN"/>
        </w:rPr>
        <w:t xml:space="preserve">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843" w:firstLineChars="400"/>
        <w:textAlignment w:val="auto"/>
        <w:rPr>
          <w:b/>
          <w:color w:val="000000" w:themeColor="text1"/>
          <w:szCs w:val="21"/>
        </w:rPr>
      </w:pPr>
      <w:r>
        <w:rPr>
          <w:rFonts w:hint="eastAsia"/>
          <w:b/>
          <w:color w:val="000000" w:themeColor="text1"/>
          <w:szCs w:val="21"/>
        </w:rPr>
        <w:drawing>
          <wp:anchor distT="0" distB="0" distL="114300" distR="114300" simplePos="0" relativeHeight="251666432" behindDoc="0" locked="0" layoutInCell="1" allowOverlap="1">
            <wp:simplePos x="0" y="0"/>
            <wp:positionH relativeFrom="column">
              <wp:posOffset>664845</wp:posOffset>
            </wp:positionH>
            <wp:positionV relativeFrom="paragraph">
              <wp:posOffset>158115</wp:posOffset>
            </wp:positionV>
            <wp:extent cx="1160145" cy="55880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0145" cy="558800"/>
                    </a:xfrm>
                    <a:prstGeom prst="rect">
                      <a:avLst/>
                    </a:prstGeom>
                  </pic:spPr>
                </pic:pic>
              </a:graphicData>
            </a:graphic>
          </wp:anchor>
        </w:drawing>
      </w: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12</w:t>
      </w:r>
      <w:r>
        <w:rPr>
          <w:rFonts w:hint="eastAsia"/>
          <w:b/>
          <w:color w:val="000000" w:themeColor="text1"/>
          <w:szCs w:val="21"/>
        </w:rPr>
        <w:t>月</w:t>
      </w:r>
      <w:r>
        <w:rPr>
          <w:rFonts w:hint="eastAsia"/>
          <w:b/>
          <w:color w:val="000000" w:themeColor="text1"/>
          <w:szCs w:val="21"/>
          <w:lang w:val="en-US" w:eastAsia="zh-CN"/>
        </w:rPr>
        <w:t>15</w:t>
      </w:r>
      <w:bookmarkStart w:id="4" w:name="_GoBack"/>
      <w:bookmarkEnd w:id="4"/>
      <w:r>
        <w:rPr>
          <w:rFonts w:hint="eastAsia"/>
          <w:b/>
          <w:color w:val="000000" w:themeColor="text1"/>
          <w:szCs w:val="21"/>
        </w:rPr>
        <w:t>日</w:t>
      </w:r>
    </w:p>
    <w:p>
      <w:pPr>
        <w:spacing w:line="360" w:lineRule="auto"/>
        <w:ind w:leftChars="-405" w:hanging="1052" w:hangingChars="403"/>
        <w:rPr>
          <w:rFonts w:hint="eastAsia"/>
          <w:b/>
          <w:color w:val="000000" w:themeColor="text1"/>
          <w:sz w:val="26"/>
          <w:szCs w:val="26"/>
        </w:rPr>
      </w:pPr>
    </w:p>
    <w:p>
      <w:pPr>
        <w:spacing w:line="360" w:lineRule="auto"/>
        <w:ind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rFonts w:hint="eastAsia"/>
          <w:b/>
          <w:color w:val="000000" w:themeColor="text1"/>
          <w:sz w:val="26"/>
          <w:szCs w:val="26"/>
        </w:rPr>
      </w:pP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pacing w:beforeLines="50" w:afterLines="50" w:line="240" w:lineRule="exact"/>
        <w:ind w:left="1" w:leftChars="-405" w:hanging="851" w:hangingChars="326"/>
        <w:rPr>
          <w:rFonts w:hint="eastAsia"/>
          <w:b/>
          <w:color w:val="000000" w:themeColor="text1"/>
          <w:sz w:val="26"/>
          <w:szCs w:val="26"/>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hint="eastAsia" w:ascii="宋体" w:hAnsi="宋体"/>
          <w:b/>
          <w:color w:val="000000" w:themeColor="text1"/>
          <w:sz w:val="26"/>
          <w:szCs w:val="26"/>
        </w:rPr>
      </w:pP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spacing w:line="360" w:lineRule="auto"/>
        <w:ind w:left="1" w:leftChars="-405" w:hanging="851" w:hangingChars="326"/>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3" w:name="_Hlk8555230"/>
    <w:r>
      <w:pict>
        <v:shape id="文本框 1" o:spid="_x0000_s2050"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3"/>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8">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79F1A37"/>
    <w:rsid w:val="0BDA2519"/>
    <w:rsid w:val="0D8245B3"/>
    <w:rsid w:val="0FBD207B"/>
    <w:rsid w:val="12DE6430"/>
    <w:rsid w:val="16390561"/>
    <w:rsid w:val="1C440198"/>
    <w:rsid w:val="21611269"/>
    <w:rsid w:val="22DF6A1C"/>
    <w:rsid w:val="3AFE3AFE"/>
    <w:rsid w:val="3C6210A8"/>
    <w:rsid w:val="3D5A52DA"/>
    <w:rsid w:val="41311C61"/>
    <w:rsid w:val="43D7437C"/>
    <w:rsid w:val="4A927D7E"/>
    <w:rsid w:val="4AF62B75"/>
    <w:rsid w:val="4B4A3A22"/>
    <w:rsid w:val="4BA44912"/>
    <w:rsid w:val="4EBE37BE"/>
    <w:rsid w:val="57A97EAC"/>
    <w:rsid w:val="58BD1AE1"/>
    <w:rsid w:val="5A653F63"/>
    <w:rsid w:val="5CDD1C2D"/>
    <w:rsid w:val="5F7C586A"/>
    <w:rsid w:val="60F21181"/>
    <w:rsid w:val="6F1B4CB1"/>
    <w:rsid w:val="73A50094"/>
    <w:rsid w:val="74621369"/>
    <w:rsid w:val="7D4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2"/>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8243</Words>
  <Characters>9355</Characters>
  <Lines>36</Lines>
  <Paragraphs>10</Paragraphs>
  <TotalTime>0</TotalTime>
  <ScaleCrop>false</ScaleCrop>
  <LinksUpToDate>false</LinksUpToDate>
  <CharactersWithSpaces>9674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2019-10-07T03:18:00Z</cp:lastPrinted>
  <dcterms:modified xsi:type="dcterms:W3CDTF">2020-12-15T13:21:53Z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