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43"/>
        <w:gridCol w:w="1310"/>
        <w:gridCol w:w="6"/>
        <w:gridCol w:w="567"/>
        <w:gridCol w:w="1242"/>
        <w:gridCol w:w="75"/>
        <w:gridCol w:w="101"/>
        <w:gridCol w:w="509"/>
        <w:gridCol w:w="34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长治市北一环路9号（长治高新区科技孵化园213室）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周永乐</w:t>
            </w:r>
            <w:bookmarkEnd w:id="2"/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18680837711</w:t>
            </w:r>
            <w:bookmarkEnd w:id="3"/>
          </w:p>
        </w:tc>
        <w:tc>
          <w:tcPr>
            <w:tcW w:w="6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402360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3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6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0622-2019-QEO</w:t>
            </w:r>
            <w:bookmarkEnd w:id="8"/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18"/>
                <w:szCs w:val="18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  <w:bookmarkStart w:id="13" w:name="审核范围"/>
            <w:r>
              <w:rPr>
                <w:sz w:val="18"/>
                <w:szCs w:val="18"/>
              </w:rPr>
              <w:t>Q：资质范围内的矿用自救器的检测；计量器具（玻璃转子流量计、数字式频率计、直流数字电压表、电流表、）检定；瓦斯计检测和校准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E：资质范围内的矿用自救器的检测；计量器具（玻璃转子流量计、数字式频率计、直流数字电压表、电流表、）检定；瓦斯计检测和校准所涉及场所相关的环境管理活动</w:t>
            </w:r>
          </w:p>
          <w:bookmarkEnd w:id="13"/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sz w:val="18"/>
                <w:szCs w:val="18"/>
              </w:rPr>
              <w:t>：</w:t>
            </w:r>
            <w:bookmarkStart w:id="17" w:name="_GoBack"/>
            <w:r>
              <w:rPr>
                <w:sz w:val="18"/>
                <w:szCs w:val="18"/>
              </w:rPr>
              <w:t>资质范围内的矿用自救器的检测；计量器具（玻璃转子流量计、数字式频率计、直流数字电压表、电流表、）检定；瓦斯计检测和校准所涉及场所相关的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职业健康安全</w:t>
            </w:r>
            <w:r>
              <w:rPr>
                <w:sz w:val="18"/>
                <w:szCs w:val="18"/>
              </w:rPr>
              <w:t>管理活动</w:t>
            </w:r>
          </w:p>
          <w:bookmarkEnd w:id="17"/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2020年11月24日 上午至2020年11月26日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周涛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20"/>
        <w:gridCol w:w="1020"/>
        <w:gridCol w:w="571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11.24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11.24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）资源总则、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沟通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信息交流、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  <w:p>
            <w:pPr>
              <w:ind w:firstLine="456" w:firstLineChars="200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国家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验证企业相关资质证明的有效性；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检测</w:t>
            </w:r>
            <w:r>
              <w:rPr>
                <w:rFonts w:hint="eastAsia" w:ascii="宋体" w:hAnsi="宋体" w:cs="Arial"/>
                <w:b/>
                <w:szCs w:val="24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7.1.3</w:t>
            </w:r>
            <w:r>
              <w:rPr>
                <w:rFonts w:hint="eastAsia" w:ascii="宋体" w:hAnsi="宋体" w:cs="Arial"/>
                <w:sz w:val="24"/>
                <w:szCs w:val="24"/>
              </w:rPr>
              <w:t>基础设施、</w:t>
            </w:r>
            <w:r>
              <w:rPr>
                <w:rFonts w:ascii="宋体" w:hAnsi="宋体" w:cs="Arial"/>
                <w:sz w:val="24"/>
                <w:szCs w:val="24"/>
              </w:rPr>
              <w:t>7.1.4</w:t>
            </w:r>
            <w:r>
              <w:rPr>
                <w:rFonts w:hint="eastAsia" w:ascii="宋体" w:hAnsi="宋体" w:cs="Arial"/>
                <w:sz w:val="24"/>
                <w:szCs w:val="24"/>
              </w:rPr>
              <w:t>过程运行环境、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8.3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产品和服务的设计和开发不适用确认、</w:t>
            </w:r>
            <w:r>
              <w:rPr>
                <w:rFonts w:ascii="宋体" w:hAnsi="宋体" w:cs="Arial"/>
                <w:sz w:val="24"/>
                <w:szCs w:val="24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生产和服务提供的控制、</w:t>
            </w:r>
            <w:r>
              <w:rPr>
                <w:rFonts w:ascii="宋体" w:hAnsi="宋体" w:cs="Arial"/>
                <w:sz w:val="24"/>
                <w:szCs w:val="24"/>
              </w:rPr>
              <w:t>8.5.2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产品标识和可追朔性、</w:t>
            </w:r>
            <w:r>
              <w:rPr>
                <w:rFonts w:ascii="宋体" w:hAnsi="宋体" w:cs="Arial"/>
                <w:sz w:val="24"/>
                <w:szCs w:val="24"/>
              </w:rPr>
              <w:t>8.5.4</w:t>
            </w:r>
            <w:r>
              <w:rPr>
                <w:rFonts w:hint="eastAsia" w:ascii="宋体" w:hAnsi="宋体" w:cs="Arial"/>
                <w:sz w:val="24"/>
                <w:szCs w:val="24"/>
              </w:rPr>
              <w:t>产品防护、</w:t>
            </w:r>
            <w:r>
              <w:rPr>
                <w:rFonts w:ascii="宋体" w:hAnsi="宋体" w:cs="Arial"/>
                <w:sz w:val="24"/>
                <w:szCs w:val="24"/>
              </w:rPr>
              <w:t>8.5.5</w:t>
            </w:r>
            <w:r>
              <w:rPr>
                <w:rFonts w:hint="eastAsia" w:ascii="宋体" w:hAnsi="宋体" w:cs="Arial"/>
                <w:sz w:val="24"/>
                <w:szCs w:val="24"/>
              </w:rPr>
              <w:t>交付后的活动、</w:t>
            </w:r>
          </w:p>
          <w:p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11.25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变更的策划</w:t>
            </w:r>
            <w:r>
              <w:rPr>
                <w:rFonts w:ascii="宋体" w:hAnsi="宋体" w:cs="Arial"/>
                <w:sz w:val="24"/>
                <w:szCs w:val="24"/>
              </w:rPr>
              <w:t>7.1.2</w:t>
            </w:r>
            <w:r>
              <w:rPr>
                <w:rFonts w:hint="eastAsia" w:ascii="宋体" w:hAnsi="宋体" w:cs="Arial"/>
                <w:sz w:val="24"/>
                <w:szCs w:val="24"/>
              </w:rPr>
              <w:t>人员、</w:t>
            </w:r>
            <w:r>
              <w:rPr>
                <w:rFonts w:ascii="宋体" w:hAnsi="宋体" w:cs="Arial"/>
                <w:sz w:val="24"/>
                <w:szCs w:val="24"/>
              </w:rPr>
              <w:t>7.1.6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组织知识、</w:t>
            </w:r>
            <w:r>
              <w:rPr>
                <w:rFonts w:ascii="宋体" w:hAnsi="宋体" w:cs="Arial"/>
                <w:sz w:val="24"/>
                <w:szCs w:val="24"/>
              </w:rPr>
              <w:t>7.2</w:t>
            </w:r>
            <w:r>
              <w:rPr>
                <w:rFonts w:hint="eastAsia" w:ascii="宋体" w:hAnsi="宋体" w:cs="Arial"/>
                <w:sz w:val="24"/>
                <w:szCs w:val="24"/>
              </w:rPr>
              <w:t>能力、</w:t>
            </w:r>
            <w:r>
              <w:rPr>
                <w:rFonts w:ascii="宋体" w:hAnsi="宋体" w:cs="Arial"/>
                <w:sz w:val="24"/>
                <w:szCs w:val="24"/>
              </w:rPr>
              <w:t>7.3</w:t>
            </w:r>
            <w:r>
              <w:rPr>
                <w:rFonts w:hint="eastAsia" w:ascii="宋体" w:hAnsi="宋体" w:cs="Arial"/>
                <w:sz w:val="24"/>
                <w:szCs w:val="24"/>
              </w:rPr>
              <w:t>意识、</w:t>
            </w:r>
            <w:r>
              <w:rPr>
                <w:rFonts w:ascii="宋体" w:hAnsi="宋体" w:cs="Arial"/>
                <w:sz w:val="24"/>
                <w:szCs w:val="24"/>
              </w:rPr>
              <w:t>7.5.1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形成文件的信息总则、</w:t>
            </w:r>
            <w:r>
              <w:rPr>
                <w:rFonts w:ascii="宋体" w:hAnsi="宋体" w:cs="Arial"/>
                <w:sz w:val="24"/>
                <w:szCs w:val="24"/>
              </w:rPr>
              <w:t>7.5.2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 w:val="24"/>
                <w:szCs w:val="24"/>
              </w:rPr>
              <w:t>7.5.3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形成文件的信息的控制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9.1.3</w:t>
            </w:r>
            <w:r>
              <w:rPr>
                <w:rFonts w:hint="eastAsia" w:ascii="宋体" w:hAnsi="宋体" w:cs="Arial"/>
                <w:sz w:val="24"/>
                <w:szCs w:val="24"/>
              </w:rPr>
              <w:t>分析与评价、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不合格和纠正措施，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6.2.1</w:t>
            </w:r>
            <w:r>
              <w:rPr>
                <w:rFonts w:hint="eastAsia" w:ascii="宋体" w:hAnsi="宋体" w:cs="Arial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6.2.2</w:t>
            </w:r>
            <w:r>
              <w:rPr>
                <w:rFonts w:hint="eastAsia" w:ascii="宋体" w:hAnsi="宋体" w:cs="Arial"/>
                <w:sz w:val="24"/>
                <w:szCs w:val="24"/>
              </w:rPr>
              <w:t>实现环境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职业健康安全目标措施的策划</w:t>
            </w:r>
            <w:r>
              <w:rPr>
                <w:rFonts w:ascii="宋体" w:hAnsi="宋体" w:cs="Arial"/>
                <w:sz w:val="24"/>
                <w:szCs w:val="24"/>
              </w:rPr>
              <w:t>7.2</w:t>
            </w:r>
            <w:r>
              <w:rPr>
                <w:rFonts w:hint="eastAsia" w:ascii="宋体" w:hAnsi="宋体" w:cs="Arial"/>
                <w:sz w:val="24"/>
                <w:szCs w:val="24"/>
              </w:rPr>
              <w:t>能力、</w:t>
            </w:r>
            <w:r>
              <w:rPr>
                <w:rFonts w:ascii="宋体" w:hAnsi="宋体" w:cs="Arial"/>
                <w:sz w:val="24"/>
                <w:szCs w:val="24"/>
              </w:rPr>
              <w:t>7.3</w:t>
            </w:r>
            <w:r>
              <w:rPr>
                <w:rFonts w:hint="eastAsia" w:ascii="宋体" w:hAnsi="宋体" w:cs="Arial"/>
                <w:sz w:val="24"/>
                <w:szCs w:val="24"/>
              </w:rPr>
              <w:t>意识、</w:t>
            </w:r>
            <w:r>
              <w:rPr>
                <w:rFonts w:ascii="宋体" w:hAnsi="宋体" w:cs="Arial"/>
                <w:sz w:val="24"/>
                <w:szCs w:val="24"/>
              </w:rPr>
              <w:t>7.5.1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形成文件的信息总则、</w:t>
            </w:r>
            <w:r>
              <w:rPr>
                <w:rFonts w:ascii="宋体" w:hAnsi="宋体" w:cs="Arial"/>
                <w:sz w:val="24"/>
                <w:szCs w:val="24"/>
              </w:rPr>
              <w:t>7.5.2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 w:val="24"/>
                <w:szCs w:val="24"/>
              </w:rPr>
              <w:t>7.5.3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形成文件的信息的控制、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不符合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技术质量部</w:t>
            </w:r>
          </w:p>
        </w:tc>
        <w:tc>
          <w:tcPr>
            <w:tcW w:w="5716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7.1.5</w:t>
            </w:r>
            <w:r>
              <w:rPr>
                <w:rFonts w:hint="eastAsia" w:ascii="宋体" w:hAnsi="宋体" w:cs="Arial"/>
                <w:sz w:val="24"/>
                <w:szCs w:val="24"/>
              </w:rPr>
              <w:t>监视和测量资源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8.5.6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生产和服务提供的更改控制，</w:t>
            </w:r>
            <w:r>
              <w:rPr>
                <w:rFonts w:ascii="宋体" w:hAnsi="宋体" w:cs="Arial"/>
                <w:sz w:val="24"/>
                <w:szCs w:val="24"/>
              </w:rPr>
              <w:t>8.6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产品和服务的放行、</w:t>
            </w:r>
            <w:r>
              <w:rPr>
                <w:rFonts w:ascii="宋体" w:hAnsi="宋体" w:cs="Arial"/>
                <w:sz w:val="24"/>
                <w:szCs w:val="24"/>
              </w:rPr>
              <w:t>8.7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不合格输出的控制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监视、测量、分析和评价总则</w:t>
            </w:r>
          </w:p>
          <w:p>
            <w:pPr>
              <w:spacing w:line="280" w:lineRule="exact"/>
              <w:rPr>
                <w:rFonts w:hint="eastAsia" w:ascii="宋体" w:hAnsi="宋体" w:cs="Arial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11.26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收发室</w:t>
            </w:r>
          </w:p>
        </w:tc>
        <w:tc>
          <w:tcPr>
            <w:tcW w:w="5716" w:type="dxa"/>
          </w:tcPr>
          <w:p>
            <w:pPr>
              <w:spacing w:line="2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产品和服务的要求、</w:t>
            </w:r>
            <w:r>
              <w:rPr>
                <w:rFonts w:ascii="宋体" w:hAnsi="宋体" w:cs="Arial"/>
                <w:sz w:val="24"/>
                <w:szCs w:val="24"/>
              </w:rPr>
              <w:t>8.4</w:t>
            </w:r>
            <w:r>
              <w:rPr>
                <w:rFonts w:hint="eastAsia" w:ascii="宋体" w:hAnsi="宋体" w:cs="Arial"/>
                <w:sz w:val="24"/>
                <w:szCs w:val="24"/>
              </w:rPr>
              <w:t>外部提供过程、产品和服务的控制、</w:t>
            </w:r>
            <w:r>
              <w:rPr>
                <w:rFonts w:ascii="宋体" w:hAnsi="宋体" w:cs="Arial"/>
                <w:sz w:val="24"/>
                <w:szCs w:val="24"/>
              </w:rPr>
              <w:t>8.5.3</w:t>
            </w:r>
            <w:r>
              <w:rPr>
                <w:rFonts w:hint="eastAsia" w:ascii="宋体" w:hAnsi="宋体" w:cs="Arial"/>
                <w:sz w:val="24"/>
                <w:szCs w:val="24"/>
              </w:rPr>
              <w:t>顾客或外部供方的财产、</w:t>
            </w:r>
            <w:r>
              <w:rPr>
                <w:rFonts w:ascii="宋体" w:hAnsi="宋体" w:cs="Arial"/>
                <w:sz w:val="24"/>
                <w:szCs w:val="24"/>
              </w:rPr>
              <w:t>9.1.2</w:t>
            </w:r>
            <w:r>
              <w:rPr>
                <w:rFonts w:hint="eastAsia" w:ascii="宋体" w:hAnsi="宋体" w:cs="Arial"/>
                <w:sz w:val="24"/>
                <w:szCs w:val="24"/>
              </w:rPr>
              <w:t>顾客满意</w:t>
            </w:r>
          </w:p>
          <w:p>
            <w:pPr>
              <w:spacing w:line="280" w:lineRule="exac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9.1.2合规性评价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财务部</w:t>
            </w:r>
          </w:p>
        </w:tc>
        <w:tc>
          <w:tcPr>
            <w:tcW w:w="5716" w:type="dxa"/>
          </w:tcPr>
          <w:p>
            <w:pPr>
              <w:spacing w:line="2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</w:p>
          <w:p>
            <w:pPr>
              <w:spacing w:line="280" w:lineRule="exact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20339"/>
    <w:rsid w:val="5B8E037D"/>
    <w:rsid w:val="72B01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2020-11-25T14:53:12Z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