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sz w:val="21"/>
                <w:szCs w:val="21"/>
                <w:lang w:eastAsia="zh-CN"/>
              </w:rPr>
              <w:t>陆帅</w:t>
            </w:r>
            <w:r>
              <w:rPr>
                <w:rFonts w:hint="eastAsia"/>
                <w:sz w:val="24"/>
                <w:szCs w:val="24"/>
                <w:lang w:val="en-US" w:eastAsia="zh-CN"/>
              </w:rPr>
              <w:t>（总经理）</w:t>
            </w:r>
          </w:p>
        </w:tc>
        <w:tc>
          <w:tcPr>
            <w:tcW w:w="6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2020.11.25</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7" w:type="dxa"/>
            <w:vAlign w:val="center"/>
          </w:tcPr>
          <w:p>
            <w:pPr>
              <w:rPr>
                <w:sz w:val="24"/>
                <w:szCs w:val="24"/>
              </w:rPr>
            </w:pPr>
            <w:r>
              <w:rPr>
                <w:rFonts w:hint="eastAsia"/>
                <w:sz w:val="24"/>
                <w:szCs w:val="24"/>
              </w:rPr>
              <w:t>审核条款：</w:t>
            </w:r>
            <w:r>
              <w:rPr>
                <w:rFonts w:hint="eastAsia"/>
                <w:sz w:val="21"/>
                <w:szCs w:val="21"/>
              </w:rPr>
              <w:t>4.1/4.2</w:t>
            </w:r>
            <w:r>
              <w:rPr>
                <w:rFonts w:hint="eastAsia"/>
                <w:sz w:val="21"/>
                <w:szCs w:val="21"/>
                <w:lang w:val="en-US" w:eastAsia="zh-CN"/>
              </w:rPr>
              <w:t>/</w:t>
            </w:r>
            <w:r>
              <w:rPr>
                <w:rFonts w:hint="eastAsia"/>
                <w:sz w:val="21"/>
                <w:szCs w:val="21"/>
              </w:rPr>
              <w:t>4.3/4.4/5.2/6.2/9.2/9.3</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公司概况，资质情况</w:t>
            </w:r>
          </w:p>
          <w:p>
            <w:pPr>
              <w:rPr>
                <w:sz w:val="21"/>
                <w:szCs w:val="21"/>
              </w:rPr>
            </w:pPr>
            <w:r>
              <w:rPr>
                <w:rFonts w:hint="eastAsia"/>
                <w:sz w:val="21"/>
                <w:szCs w:val="21"/>
              </w:rPr>
              <w:t>组织机构、体系策划实施情况</w:t>
            </w:r>
          </w:p>
          <w:p>
            <w:pPr>
              <w:rPr>
                <w:rFonts w:hint="eastAsia"/>
                <w:sz w:val="21"/>
                <w:szCs w:val="21"/>
              </w:rPr>
            </w:pPr>
            <w:r>
              <w:rPr>
                <w:rFonts w:hint="eastAsia"/>
                <w:sz w:val="21"/>
                <w:szCs w:val="21"/>
              </w:rPr>
              <w:t>认证范围确认</w:t>
            </w:r>
          </w:p>
          <w:p>
            <w:r>
              <w:rPr>
                <w:rFonts w:hint="eastAsia"/>
                <w:sz w:val="21"/>
                <w:szCs w:val="21"/>
              </w:rPr>
              <w:t>外包过程</w:t>
            </w:r>
          </w:p>
        </w:tc>
        <w:tc>
          <w:tcPr>
            <w:tcW w:w="960" w:type="dxa"/>
          </w:tcPr>
          <w:p>
            <w:pPr>
              <w:rPr>
                <w:rFonts w:hint="eastAsia"/>
                <w:sz w:val="21"/>
                <w:szCs w:val="21"/>
              </w:rPr>
            </w:pPr>
            <w:r>
              <w:rPr>
                <w:rFonts w:hint="eastAsia"/>
                <w:sz w:val="21"/>
                <w:szCs w:val="21"/>
              </w:rPr>
              <w:t>4.1</w:t>
            </w:r>
          </w:p>
          <w:p>
            <w:pPr>
              <w:rPr>
                <w:rFonts w:hint="eastAsia"/>
                <w:sz w:val="21"/>
                <w:szCs w:val="21"/>
              </w:rPr>
            </w:pPr>
            <w:r>
              <w:rPr>
                <w:rFonts w:hint="eastAsia"/>
                <w:sz w:val="21"/>
                <w:szCs w:val="21"/>
              </w:rPr>
              <w:t>4.2</w:t>
            </w:r>
          </w:p>
          <w:p>
            <w:pPr>
              <w:rPr>
                <w:rFonts w:hint="eastAsia"/>
                <w:sz w:val="21"/>
                <w:szCs w:val="21"/>
              </w:rPr>
            </w:pPr>
            <w:r>
              <w:rPr>
                <w:rFonts w:hint="eastAsia"/>
                <w:sz w:val="21"/>
                <w:szCs w:val="21"/>
              </w:rPr>
              <w:t>4.3</w:t>
            </w:r>
          </w:p>
          <w:p>
            <w:r>
              <w:rPr>
                <w:rFonts w:hint="eastAsia"/>
                <w:sz w:val="21"/>
                <w:szCs w:val="21"/>
              </w:rPr>
              <w:t>4.4</w:t>
            </w:r>
          </w:p>
        </w:tc>
        <w:tc>
          <w:tcPr>
            <w:tcW w:w="10897" w:type="dxa"/>
          </w:tcPr>
          <w:p>
            <w:pPr>
              <w:rPr>
                <w:rFonts w:hint="eastAsia"/>
                <w:sz w:val="21"/>
                <w:szCs w:val="21"/>
              </w:rPr>
            </w:pPr>
            <w:r>
              <w:rPr>
                <w:sz w:val="21"/>
                <w:szCs w:val="21"/>
              </w:rPr>
              <w:t>■</w:t>
            </w:r>
            <w:r>
              <w:rPr>
                <w:rFonts w:hint="eastAsia"/>
                <w:sz w:val="21"/>
                <w:szCs w:val="21"/>
              </w:rPr>
              <w:t>按照认证范围公司提供的法律证明文件有：营业执照，</w:t>
            </w:r>
            <w:r>
              <w:rPr>
                <w:rFonts w:hint="eastAsia"/>
                <w:sz w:val="21"/>
                <w:szCs w:val="21"/>
                <w:lang w:val="en-US" w:eastAsia="zh-CN"/>
              </w:rPr>
              <w:t>现场查看</w:t>
            </w:r>
            <w:r>
              <w:rPr>
                <w:rFonts w:hint="eastAsia"/>
                <w:sz w:val="21"/>
                <w:szCs w:val="21"/>
              </w:rPr>
              <w:t>包括认证范围。</w:t>
            </w:r>
          </w:p>
          <w:p>
            <w:pPr>
              <w:rPr>
                <w:rFonts w:hint="eastAsia" w:ascii="Times New Roman" w:hAnsi="Times New Roman" w:cs="Times New Roman"/>
                <w:sz w:val="21"/>
                <w:szCs w:val="21"/>
                <w:lang w:val="en-GB"/>
              </w:rPr>
            </w:pPr>
            <w:r>
              <w:rPr>
                <w:rFonts w:hint="eastAsia" w:ascii="Times New Roman" w:hAnsi="Times New Roman" w:cs="Times New Roman"/>
                <w:sz w:val="21"/>
                <w:szCs w:val="21"/>
              </w:rPr>
              <w:t>受审核方</w:t>
            </w:r>
            <w:r>
              <w:rPr>
                <w:rFonts w:hint="eastAsia" w:cs="Times New Roman"/>
                <w:sz w:val="21"/>
                <w:szCs w:val="21"/>
                <w:lang w:val="en-US" w:eastAsia="zh-CN"/>
              </w:rPr>
              <w:t>成立于</w:t>
            </w:r>
            <w:r>
              <w:rPr>
                <w:rFonts w:hint="eastAsia" w:ascii="Times New Roman" w:hAnsi="Times New Roman" w:cs="Times New Roman"/>
                <w:sz w:val="21"/>
                <w:szCs w:val="21"/>
              </w:rPr>
              <w:t>201</w:t>
            </w:r>
            <w:r>
              <w:rPr>
                <w:rFonts w:hint="eastAsia" w:cs="Times New Roman"/>
                <w:sz w:val="21"/>
                <w:szCs w:val="21"/>
                <w:lang w:val="en-US" w:eastAsia="zh-CN"/>
              </w:rPr>
              <w:t>2</w:t>
            </w:r>
            <w:r>
              <w:rPr>
                <w:rFonts w:hint="eastAsia" w:ascii="Times New Roman" w:hAnsi="Times New Roman" w:cs="Times New Roman"/>
                <w:sz w:val="21"/>
                <w:szCs w:val="21"/>
              </w:rPr>
              <w:t>年</w:t>
            </w:r>
            <w:r>
              <w:rPr>
                <w:rFonts w:hint="eastAsia" w:cs="Times New Roman"/>
                <w:sz w:val="21"/>
                <w:szCs w:val="21"/>
                <w:lang w:val="en-US" w:eastAsia="zh-CN"/>
              </w:rPr>
              <w:t>11</w:t>
            </w:r>
            <w:r>
              <w:rPr>
                <w:rFonts w:hint="eastAsia" w:ascii="Times New Roman" w:hAnsi="Times New Roman" w:cs="Times New Roman"/>
                <w:sz w:val="21"/>
                <w:szCs w:val="21"/>
              </w:rPr>
              <w:t>月</w:t>
            </w:r>
            <w:r>
              <w:rPr>
                <w:rFonts w:hint="eastAsia" w:cs="Times New Roman"/>
                <w:sz w:val="21"/>
                <w:szCs w:val="21"/>
                <w:lang w:val="en-US" w:eastAsia="zh-CN"/>
              </w:rPr>
              <w:t>1</w:t>
            </w:r>
            <w:r>
              <w:rPr>
                <w:rFonts w:hint="eastAsia" w:ascii="Times New Roman" w:hAnsi="Times New Roman" w:cs="Times New Roman"/>
                <w:sz w:val="21"/>
                <w:szCs w:val="21"/>
              </w:rPr>
              <w:t>日，注册资本</w:t>
            </w:r>
            <w:r>
              <w:rPr>
                <w:rFonts w:hint="eastAsia" w:cs="Times New Roman"/>
                <w:sz w:val="21"/>
                <w:szCs w:val="21"/>
                <w:lang w:val="en-US" w:eastAsia="zh-CN"/>
              </w:rPr>
              <w:t>1010</w:t>
            </w:r>
            <w:r>
              <w:rPr>
                <w:rFonts w:hint="eastAsia" w:ascii="Times New Roman" w:hAnsi="Times New Roman" w:cs="Times New Roman"/>
                <w:sz w:val="21"/>
                <w:szCs w:val="21"/>
              </w:rPr>
              <w:t>万元，</w:t>
            </w:r>
            <w:r>
              <w:rPr>
                <w:rFonts w:hint="eastAsia" w:ascii="Times New Roman" w:hAnsi="Times New Roman" w:cs="Times New Roman"/>
                <w:sz w:val="21"/>
                <w:szCs w:val="21"/>
                <w:lang w:val="en-US" w:eastAsia="zh-CN"/>
              </w:rPr>
              <w:t>注册</w:t>
            </w:r>
            <w:bookmarkStart w:id="0" w:name="注册地址"/>
            <w:r>
              <w:rPr>
                <w:rFonts w:hint="eastAsia" w:cs="Times New Roman"/>
                <w:sz w:val="21"/>
                <w:szCs w:val="21"/>
                <w:lang w:val="en-US" w:eastAsia="zh-CN"/>
              </w:rPr>
              <w:t>地址为</w:t>
            </w:r>
            <w:r>
              <w:t>安平县程油子乡南二合村村南</w:t>
            </w:r>
            <w:bookmarkEnd w:id="0"/>
            <w:r>
              <w:rPr>
                <w:rFonts w:hint="eastAsia"/>
                <w:lang w:eastAsia="zh-CN"/>
              </w:rPr>
              <w:t>，</w:t>
            </w:r>
            <w:r>
              <w:rPr>
                <w:rFonts w:hint="eastAsia" w:ascii="Times New Roman" w:hAnsi="Times New Roman" w:cs="Times New Roman"/>
                <w:sz w:val="21"/>
                <w:szCs w:val="21"/>
                <w:lang w:val="en-US" w:eastAsia="zh-CN"/>
              </w:rPr>
              <w:t>经营地址为</w:t>
            </w:r>
            <w:bookmarkStart w:id="1" w:name="生产地址"/>
            <w:r>
              <w:t>安平县经济开发区经四路22号</w:t>
            </w:r>
            <w:bookmarkEnd w:id="1"/>
            <w:r>
              <w:rPr>
                <w:rFonts w:hint="eastAsia" w:cs="宋体"/>
                <w:sz w:val="21"/>
                <w:szCs w:val="21"/>
              </w:rPr>
              <w:t>，</w:t>
            </w:r>
            <w:r>
              <w:rPr>
                <w:rFonts w:hint="eastAsia"/>
                <w:sz w:val="21"/>
                <w:szCs w:val="21"/>
                <w:lang w:eastAsia="zh-CN"/>
              </w:rPr>
              <w:t>办公</w:t>
            </w:r>
            <w:r>
              <w:rPr>
                <w:rFonts w:hint="eastAsia"/>
                <w:color w:val="auto"/>
                <w:sz w:val="21"/>
                <w:szCs w:val="21"/>
                <w:lang w:eastAsia="zh-CN"/>
              </w:rPr>
              <w:t>区域面</w:t>
            </w:r>
            <w:r>
              <w:rPr>
                <w:rFonts w:hint="eastAsia"/>
                <w:color w:val="auto"/>
                <w:sz w:val="21"/>
                <w:szCs w:val="21"/>
                <w:lang w:val="en-US" w:eastAsia="zh-CN"/>
              </w:rPr>
              <w:t>200平米、库房500平</w:t>
            </w:r>
            <w:r>
              <w:rPr>
                <w:rFonts w:hint="eastAsia"/>
                <w:sz w:val="21"/>
                <w:szCs w:val="21"/>
                <w:lang w:val="en-US" w:eastAsia="zh-CN"/>
              </w:rPr>
              <w:t>米，</w:t>
            </w:r>
            <w:r>
              <w:rPr>
                <w:rFonts w:hint="eastAsia" w:ascii="Times New Roman" w:hAnsi="Times New Roman" w:cs="Times New Roman"/>
                <w:sz w:val="21"/>
                <w:szCs w:val="21"/>
              </w:rPr>
              <w:t>主要</w:t>
            </w:r>
            <w:r>
              <w:rPr>
                <w:rFonts w:hint="eastAsia" w:ascii="Times New Roman" w:hAnsi="Times New Roman" w:cs="Times New Roman"/>
                <w:sz w:val="21"/>
                <w:szCs w:val="21"/>
                <w:lang w:eastAsia="zh-CN"/>
              </w:rPr>
              <w:t>从事</w:t>
            </w:r>
            <w:r>
              <w:rPr>
                <w:rFonts w:hint="eastAsia"/>
                <w:b w:val="0"/>
                <w:bCs w:val="0"/>
                <w:sz w:val="21"/>
                <w:szCs w:val="21"/>
                <w:lang w:eastAsia="zh-CN"/>
              </w:rPr>
              <w:t>声屏障、护栏网、防护网、刺绳、石笼网</w:t>
            </w:r>
            <w:r>
              <w:rPr>
                <w:rFonts w:hint="eastAsia" w:ascii="Times New Roman" w:hAnsi="Times New Roman" w:cs="Times New Roman"/>
                <w:sz w:val="21"/>
                <w:szCs w:val="21"/>
              </w:rPr>
              <w:t>的销售，主要服务于</w:t>
            </w:r>
            <w:r>
              <w:rPr>
                <w:rFonts w:hint="eastAsia" w:cs="Times New Roman"/>
                <w:sz w:val="21"/>
                <w:szCs w:val="21"/>
                <w:lang w:val="en-US" w:eastAsia="zh-CN"/>
              </w:rPr>
              <w:t>交通、建筑</w:t>
            </w:r>
            <w:r>
              <w:rPr>
                <w:rFonts w:hint="eastAsia" w:ascii="Times New Roman" w:hAnsi="Times New Roman" w:cs="Times New Roman"/>
                <w:sz w:val="21"/>
                <w:szCs w:val="21"/>
                <w:lang w:eastAsia="zh-CN"/>
              </w:rPr>
              <w:t>行业</w:t>
            </w:r>
            <w:r>
              <w:rPr>
                <w:rFonts w:hint="eastAsia" w:ascii="Times New Roman" w:hAnsi="Times New Roman" w:cs="Times New Roman"/>
                <w:sz w:val="21"/>
                <w:szCs w:val="21"/>
              </w:rPr>
              <w:t>等。</w:t>
            </w:r>
          </w:p>
          <w:p>
            <w:pPr>
              <w:rPr>
                <w:rFonts w:hint="eastAsia"/>
                <w:sz w:val="21"/>
                <w:szCs w:val="21"/>
                <w:lang w:val="en-GB"/>
              </w:rPr>
            </w:pPr>
            <w:r>
              <w:rPr>
                <w:sz w:val="21"/>
                <w:szCs w:val="21"/>
              </w:rPr>
              <w:t>■</w:t>
            </w: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sz w:val="21"/>
                <w:szCs w:val="21"/>
                <w:lang w:val="en-US" w:eastAsia="zh-CN"/>
              </w:rPr>
              <w:t>销售</w:t>
            </w:r>
            <w:r>
              <w:rPr>
                <w:rFonts w:hint="eastAsia"/>
                <w:sz w:val="21"/>
                <w:szCs w:val="21"/>
              </w:rPr>
              <w:t>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pPr>
              <w:rPr>
                <w:rFonts w:hint="eastAsia"/>
                <w:sz w:val="21"/>
                <w:szCs w:val="21"/>
              </w:rPr>
            </w:pPr>
            <w:r>
              <w:rPr>
                <w:rFonts w:hint="eastAsia"/>
                <w:sz w:val="21"/>
                <w:szCs w:val="21"/>
              </w:rPr>
              <w:t>■审核组与受审核方现场确认的审核范围：</w:t>
            </w:r>
            <w:r>
              <w:rPr>
                <w:rFonts w:hint="eastAsia"/>
                <w:b w:val="0"/>
                <w:bCs w:val="0"/>
                <w:sz w:val="21"/>
                <w:szCs w:val="21"/>
                <w:lang w:eastAsia="zh-CN"/>
              </w:rPr>
              <w:t>声屏障、护栏网、防护网、刺绳、石笼网</w:t>
            </w:r>
            <w:r>
              <w:rPr>
                <w:b w:val="0"/>
                <w:bCs w:val="0"/>
                <w:sz w:val="21"/>
                <w:szCs w:val="21"/>
              </w:rPr>
              <w:t>的</w:t>
            </w:r>
            <w:r>
              <w:rPr>
                <w:sz w:val="21"/>
                <w:szCs w:val="21"/>
              </w:rPr>
              <w:t>销售</w:t>
            </w:r>
            <w:r>
              <w:rPr>
                <w:rFonts w:hint="eastAsia"/>
                <w:sz w:val="21"/>
                <w:szCs w:val="21"/>
                <w:lang w:eastAsia="zh-CN"/>
              </w:rPr>
              <w:t>及其相关的环境管理活动</w:t>
            </w:r>
          </w:p>
          <w:p>
            <w:pPr>
              <w:rPr>
                <w:rFonts w:hint="eastAsia" w:eastAsia="宋体"/>
                <w:sz w:val="21"/>
                <w:szCs w:val="21"/>
                <w:lang w:eastAsia="zh-CN"/>
              </w:rPr>
            </w:pPr>
            <w:r>
              <w:rPr>
                <w:rFonts w:hint="eastAsia"/>
                <w:sz w:val="21"/>
                <w:szCs w:val="21"/>
              </w:rPr>
              <w:t>■</w:t>
            </w:r>
            <w:r>
              <w:rPr>
                <w:rFonts w:hint="eastAsia"/>
                <w:sz w:val="21"/>
                <w:szCs w:val="21"/>
                <w:u w:val="none"/>
              </w:rPr>
              <w:t>外包过程：</w:t>
            </w:r>
            <w:r>
              <w:rPr>
                <w:rFonts w:hint="eastAsia"/>
                <w:sz w:val="21"/>
                <w:szCs w:val="21"/>
                <w:u w:val="none"/>
                <w:lang w:val="en-US" w:eastAsia="zh-CN"/>
              </w:rPr>
              <w:t>产品运输</w:t>
            </w:r>
            <w:r>
              <w:rPr>
                <w:rFonts w:hint="eastAsia"/>
                <w:color w:val="auto"/>
                <w:sz w:val="21"/>
                <w:szCs w:val="21"/>
                <w:u w:val="none"/>
                <w:lang w:eastAsia="zh-CN"/>
              </w:rPr>
              <w:t>。</w:t>
            </w:r>
          </w:p>
          <w:p>
            <w:r>
              <w:rPr>
                <w:rFonts w:hint="eastAsia"/>
                <w:sz w:val="21"/>
                <w:szCs w:val="21"/>
              </w:rPr>
              <w:t>■管理体系覆盖人数</w:t>
            </w:r>
            <w:r>
              <w:rPr>
                <w:rFonts w:hint="eastAsia"/>
                <w:sz w:val="21"/>
                <w:szCs w:val="21"/>
                <w:lang w:val="en-US" w:eastAsia="zh-CN"/>
              </w:rPr>
              <w:t>25</w:t>
            </w:r>
            <w:r>
              <w:rPr>
                <w:rFonts w:hint="eastAsia"/>
                <w:sz w:val="21"/>
                <w:szCs w:val="21"/>
              </w:rPr>
              <w:t>人</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160" w:type="dxa"/>
          </w:tcPr>
          <w:p>
            <w:r>
              <w:rPr>
                <w:rFonts w:hint="eastAsia"/>
                <w:sz w:val="21"/>
                <w:szCs w:val="21"/>
              </w:rPr>
              <w:t>管理方针和目标的适宜性</w:t>
            </w:r>
          </w:p>
        </w:tc>
        <w:tc>
          <w:tcPr>
            <w:tcW w:w="960" w:type="dxa"/>
          </w:tcPr>
          <w:p>
            <w:pPr>
              <w:rPr>
                <w:rFonts w:hint="eastAsia"/>
                <w:sz w:val="21"/>
                <w:szCs w:val="21"/>
              </w:rPr>
            </w:pPr>
            <w:r>
              <w:rPr>
                <w:rFonts w:hint="eastAsia"/>
                <w:sz w:val="21"/>
                <w:szCs w:val="21"/>
              </w:rPr>
              <w:t>5.2</w:t>
            </w:r>
          </w:p>
          <w:p>
            <w:r>
              <w:rPr>
                <w:rFonts w:hint="eastAsia"/>
                <w:sz w:val="21"/>
                <w:szCs w:val="21"/>
              </w:rPr>
              <w:t>6.2</w:t>
            </w:r>
          </w:p>
        </w:tc>
        <w:tc>
          <w:tcPr>
            <w:tcW w:w="10897" w:type="dxa"/>
          </w:tcPr>
          <w:p>
            <w:pPr>
              <w:rPr>
                <w:rFonts w:hint="eastAsia"/>
                <w:sz w:val="21"/>
                <w:szCs w:val="21"/>
              </w:rPr>
            </w:pPr>
            <w:r>
              <w:rPr>
                <w:rFonts w:hint="eastAsia"/>
                <w:sz w:val="21"/>
                <w:szCs w:val="21"/>
                <w:u w:val="none"/>
              </w:rPr>
              <w:t>管</w:t>
            </w:r>
            <w:r>
              <w:rPr>
                <w:rFonts w:hint="eastAsia"/>
                <w:sz w:val="21"/>
                <w:szCs w:val="21"/>
              </w:rPr>
              <w:t>理手册明确了公司的</w:t>
            </w:r>
            <w:r>
              <w:rPr>
                <w:rFonts w:hint="eastAsia"/>
                <w:sz w:val="21"/>
                <w:szCs w:val="21"/>
                <w:lang w:val="en-US" w:eastAsia="zh-CN"/>
              </w:rPr>
              <w:t>环境</w:t>
            </w:r>
            <w:r>
              <w:rPr>
                <w:rFonts w:hint="eastAsia"/>
                <w:sz w:val="21"/>
                <w:szCs w:val="21"/>
              </w:rPr>
              <w:t>方针：</w:t>
            </w:r>
          </w:p>
          <w:p>
            <w:pPr>
              <w:rPr>
                <w:rFonts w:hint="eastAsia" w:cs="宋体"/>
                <w:lang w:eastAsia="zh-CN"/>
              </w:rPr>
            </w:pPr>
            <w:r>
              <w:rPr>
                <w:rFonts w:hint="eastAsia" w:cs="宋体"/>
                <w:lang w:eastAsia="zh-CN"/>
              </w:rPr>
              <w:t>科学管理，遵守法规，预防污染，持续改进</w:t>
            </w:r>
          </w:p>
          <w:p>
            <w:pPr>
              <w:rPr>
                <w:rFonts w:hint="eastAsia"/>
                <w:sz w:val="21"/>
                <w:szCs w:val="21"/>
              </w:rPr>
            </w:pPr>
            <w:r>
              <w:rPr>
                <w:rFonts w:hint="eastAsia"/>
                <w:sz w:val="21"/>
                <w:szCs w:val="21"/>
              </w:rPr>
              <w:t>总经理证实，与企业的宗旨一直，随管理手册的发布宣传贯彻。</w:t>
            </w:r>
          </w:p>
          <w:p>
            <w:pPr>
              <w:rPr>
                <w:rFonts w:hint="eastAsia"/>
                <w:sz w:val="21"/>
                <w:szCs w:val="21"/>
                <w:lang w:eastAsia="zh-CN"/>
              </w:rPr>
            </w:pPr>
            <w:r>
              <w:rPr>
                <w:rFonts w:hint="eastAsia"/>
                <w:sz w:val="21"/>
                <w:szCs w:val="21"/>
              </w:rPr>
              <w:t>公司</w:t>
            </w:r>
            <w:r>
              <w:rPr>
                <w:rFonts w:hint="eastAsia"/>
                <w:sz w:val="21"/>
                <w:szCs w:val="21"/>
                <w:lang w:val="en-US" w:eastAsia="zh-CN"/>
              </w:rPr>
              <w:t>环境</w:t>
            </w:r>
            <w:r>
              <w:rPr>
                <w:rFonts w:hint="eastAsia"/>
                <w:sz w:val="21"/>
                <w:szCs w:val="21"/>
              </w:rPr>
              <w:t>目标：</w:t>
            </w:r>
            <w:r>
              <w:rPr>
                <w:rFonts w:hint="eastAsia" w:cs="宋体"/>
                <w:lang w:eastAsia="zh-CN"/>
              </w:rPr>
              <w:t>固体废物100%分类</w:t>
            </w:r>
            <w:r>
              <w:rPr>
                <w:rFonts w:hint="eastAsia" w:cs="宋体"/>
                <w:lang w:val="en-US" w:eastAsia="zh-CN"/>
              </w:rPr>
              <w:t>处置</w:t>
            </w:r>
            <w:r>
              <w:rPr>
                <w:rFonts w:hint="eastAsia" w:cs="宋体"/>
                <w:lang w:eastAsia="zh-CN"/>
              </w:rPr>
              <w:t>；杜绝火灾事故发生</w:t>
            </w:r>
            <w:r>
              <w:rPr>
                <w:rFonts w:hint="eastAsia"/>
                <w:sz w:val="21"/>
                <w:szCs w:val="21"/>
                <w:lang w:eastAsia="zh-CN"/>
              </w:rPr>
              <w:t>。</w:t>
            </w:r>
          </w:p>
          <w:p>
            <w:r>
              <w:rPr>
                <w:rFonts w:hint="eastAsia"/>
                <w:sz w:val="21"/>
                <w:szCs w:val="21"/>
              </w:rPr>
              <w:t>基本符合标准要求。在方针框架下展开，并分解到各职能部门。</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r>
              <w:rPr>
                <w:rFonts w:hint="eastAsia"/>
                <w:sz w:val="21"/>
                <w:szCs w:val="21"/>
              </w:rPr>
              <w:t>内审、管理评审策划和实施的符合性及可信性</w:t>
            </w:r>
          </w:p>
        </w:tc>
        <w:tc>
          <w:tcPr>
            <w:tcW w:w="960" w:type="dxa"/>
          </w:tcPr>
          <w:p>
            <w:pPr>
              <w:rPr>
                <w:rFonts w:hint="eastAsia"/>
                <w:sz w:val="21"/>
                <w:szCs w:val="21"/>
              </w:rPr>
            </w:pPr>
            <w:r>
              <w:rPr>
                <w:rFonts w:hint="eastAsia"/>
                <w:sz w:val="21"/>
                <w:szCs w:val="21"/>
              </w:rPr>
              <w:t>9.2</w:t>
            </w:r>
          </w:p>
          <w:p>
            <w:r>
              <w:rPr>
                <w:rFonts w:hint="eastAsia"/>
                <w:sz w:val="21"/>
                <w:szCs w:val="21"/>
              </w:rPr>
              <w:t>9.3</w:t>
            </w:r>
          </w:p>
        </w:tc>
        <w:tc>
          <w:tcPr>
            <w:tcW w:w="10897" w:type="dxa"/>
          </w:tcPr>
          <w:p>
            <w:pPr>
              <w:rPr>
                <w:rFonts w:hint="eastAsia"/>
                <w:sz w:val="21"/>
                <w:szCs w:val="21"/>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10</w:t>
            </w:r>
            <w:r>
              <w:rPr>
                <w:rFonts w:hint="eastAsia"/>
                <w:sz w:val="21"/>
                <w:szCs w:val="21"/>
              </w:rPr>
              <w:t>日进行内部审核，提供内部审核计划、内审检查表、不合格报告、内部质量管理体系审核报告等，基本符合要求。</w:t>
            </w:r>
          </w:p>
          <w:p>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21</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160" w:type="dxa"/>
          </w:tcPr>
          <w:p>
            <w:pPr>
              <w:rPr>
                <w:rFonts w:hint="eastAsia"/>
                <w:sz w:val="21"/>
                <w:szCs w:val="21"/>
              </w:rPr>
            </w:pPr>
            <w:r>
              <w:rPr>
                <w:rFonts w:hint="eastAsia"/>
                <w:sz w:val="21"/>
                <w:szCs w:val="21"/>
              </w:rPr>
              <w:t>遵守法律法规的情况</w:t>
            </w:r>
          </w:p>
          <w:p>
            <w:pPr>
              <w:rPr>
                <w:rFonts w:hint="eastAsia"/>
                <w:sz w:val="21"/>
                <w:szCs w:val="21"/>
              </w:rPr>
            </w:pPr>
            <w:r>
              <w:rPr>
                <w:rFonts w:hint="eastAsia"/>
                <w:sz w:val="21"/>
                <w:szCs w:val="21"/>
              </w:rPr>
              <w:t>事故及投诉情况</w:t>
            </w:r>
          </w:p>
          <w:p>
            <w:pPr>
              <w:rPr>
                <w:rFonts w:hint="eastAsia"/>
                <w:sz w:val="21"/>
                <w:szCs w:val="21"/>
              </w:rPr>
            </w:pPr>
          </w:p>
          <w:p>
            <w:pPr>
              <w:rPr>
                <w:rFonts w:hint="eastAsia"/>
                <w:sz w:val="21"/>
                <w:szCs w:val="21"/>
              </w:rPr>
            </w:pPr>
          </w:p>
          <w:p>
            <w:pPr>
              <w:rPr>
                <w:rFonts w:hint="eastAsia"/>
                <w:sz w:val="21"/>
                <w:szCs w:val="21"/>
              </w:rPr>
            </w:pPr>
            <w:r>
              <w:rPr>
                <w:rFonts w:hint="eastAsia"/>
                <w:sz w:val="21"/>
                <w:szCs w:val="21"/>
              </w:rPr>
              <w:t>确定第二阶段</w:t>
            </w:r>
          </w:p>
          <w:p/>
        </w:tc>
        <w:tc>
          <w:tcPr>
            <w:tcW w:w="960" w:type="dxa"/>
          </w:tcPr>
          <w:p>
            <w:pPr>
              <w:rPr>
                <w:rFonts w:hint="eastAsia"/>
                <w:sz w:val="21"/>
                <w:szCs w:val="21"/>
              </w:rPr>
            </w:pPr>
          </w:p>
        </w:tc>
        <w:tc>
          <w:tcPr>
            <w:tcW w:w="10897" w:type="dxa"/>
          </w:tcPr>
          <w:p>
            <w:pPr>
              <w:rPr>
                <w:sz w:val="21"/>
                <w:szCs w:val="21"/>
              </w:rPr>
            </w:pPr>
            <w:r>
              <w:rPr>
                <w:rFonts w:hint="eastAsia"/>
                <w:sz w:val="21"/>
                <w:szCs w:val="21"/>
              </w:rPr>
              <w:t>企</w:t>
            </w:r>
            <w:r>
              <w:rPr>
                <w:rFonts w:hint="eastAsia"/>
                <w:sz w:val="21"/>
                <w:szCs w:val="21"/>
                <w:lang w:val="en-US" w:eastAsia="zh-CN"/>
              </w:rPr>
              <w:t>业在</w:t>
            </w:r>
            <w:r>
              <w:rPr>
                <w:rFonts w:hint="eastAsia"/>
                <w:b w:val="0"/>
                <w:bCs w:val="0"/>
                <w:sz w:val="21"/>
                <w:szCs w:val="21"/>
                <w:lang w:eastAsia="zh-CN"/>
              </w:rPr>
              <w:t>声屏障、护栏网、防护网、刺绳、石笼网</w:t>
            </w:r>
            <w:r>
              <w:rPr>
                <w:sz w:val="21"/>
                <w:szCs w:val="21"/>
              </w:rPr>
              <w:t>的销售</w:t>
            </w:r>
            <w:r>
              <w:rPr>
                <w:rFonts w:hint="eastAsia"/>
                <w:sz w:val="21"/>
                <w:szCs w:val="21"/>
                <w:lang w:val="en-US" w:eastAsia="zh-CN"/>
              </w:rPr>
              <w:t>各过程中能够遵守相关的法律法规和其它要求，提供合规性评价记录，</w:t>
            </w:r>
            <w:r>
              <w:rPr>
                <w:sz w:val="21"/>
                <w:szCs w:val="21"/>
              </w:rPr>
              <w:t>评价时间：20</w:t>
            </w:r>
            <w:r>
              <w:rPr>
                <w:rFonts w:hint="eastAsia"/>
                <w:sz w:val="21"/>
                <w:szCs w:val="21"/>
                <w:lang w:val="en-US" w:eastAsia="zh-CN"/>
              </w:rPr>
              <w:t>20.7.10</w:t>
            </w:r>
            <w:r>
              <w:rPr>
                <w:sz w:val="21"/>
                <w:szCs w:val="21"/>
              </w:rPr>
              <w:t>，符合要求。</w:t>
            </w:r>
          </w:p>
          <w:p>
            <w:pPr>
              <w:rPr>
                <w:sz w:val="21"/>
                <w:szCs w:val="21"/>
              </w:rPr>
            </w:pPr>
            <w:r>
              <w:rPr>
                <w:sz w:val="21"/>
                <w:szCs w:val="21"/>
              </w:rPr>
              <w:t>体系运行以来，未发生</w:t>
            </w:r>
            <w:r>
              <w:rPr>
                <w:rFonts w:hint="eastAsia"/>
                <w:sz w:val="21"/>
                <w:szCs w:val="21"/>
              </w:rPr>
              <w:t>环境</w:t>
            </w:r>
            <w:r>
              <w:rPr>
                <w:sz w:val="21"/>
                <w:szCs w:val="21"/>
              </w:rPr>
              <w:t>事故，无重大投诉和行政处罚</w:t>
            </w:r>
            <w:r>
              <w:rPr>
                <w:rFonts w:hint="eastAsia"/>
                <w:sz w:val="21"/>
                <w:szCs w:val="21"/>
              </w:rPr>
              <w:t>情况</w:t>
            </w:r>
          </w:p>
          <w:p>
            <w:pPr>
              <w:rPr>
                <w:rFonts w:hint="eastAsia"/>
                <w:sz w:val="21"/>
                <w:szCs w:val="21"/>
              </w:rPr>
            </w:pPr>
          </w:p>
          <w:p>
            <w:pPr>
              <w:rPr>
                <w:rFonts w:hint="eastAsia"/>
                <w:sz w:val="21"/>
                <w:szCs w:val="21"/>
              </w:rPr>
            </w:pPr>
            <w:r>
              <w:rPr>
                <w:rFonts w:hint="eastAsia"/>
                <w:sz w:val="21"/>
                <w:szCs w:val="21"/>
              </w:rPr>
              <w:t>第二阶段审核所需资源的配置较充分。</w:t>
            </w:r>
          </w:p>
          <w:p>
            <w:pPr>
              <w:rPr>
                <w:rFonts w:hint="eastAsia"/>
                <w:sz w:val="21"/>
                <w:szCs w:val="21"/>
              </w:rPr>
            </w:pPr>
            <w:r>
              <w:rPr>
                <w:rFonts w:hint="eastAsia"/>
                <w:sz w:val="21"/>
                <w:szCs w:val="21"/>
              </w:rPr>
              <w:t>商定第二阶段审核时间：20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26</w:t>
            </w:r>
            <w:r>
              <w:rPr>
                <w:rFonts w:hint="eastAsia"/>
                <w:sz w:val="21"/>
                <w:szCs w:val="21"/>
              </w:rPr>
              <w:t>日</w:t>
            </w:r>
          </w:p>
        </w:tc>
        <w:tc>
          <w:tcPr>
            <w:tcW w:w="692" w:type="dxa"/>
          </w:tcPr>
          <w:p/>
        </w:tc>
      </w:tr>
    </w:tbl>
    <w:p>
      <w:r>
        <w:ptab w:relativeTo="margin" w:alignment="center" w:leader="none"/>
      </w:r>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       负责人</w:t>
            </w:r>
            <w:r>
              <w:rPr>
                <w:rFonts w:hint="eastAsia"/>
                <w:sz w:val="24"/>
                <w:szCs w:val="24"/>
                <w:lang w:eastAsia="zh-CN"/>
              </w:rPr>
              <w:t>：</w:t>
            </w:r>
            <w:r>
              <w:rPr>
                <w:rFonts w:hint="eastAsia" w:ascii="宋体" w:hAnsi="宋体"/>
                <w:b w:val="0"/>
                <w:bCs/>
                <w:color w:val="auto"/>
                <w:sz w:val="24"/>
                <w:szCs w:val="24"/>
                <w:u w:val="none"/>
                <w:lang w:val="en-US" w:eastAsia="zh-CN"/>
              </w:rPr>
              <w:t>张丽红</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2020.11.25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w:t>
            </w:r>
          </w:p>
        </w:tc>
        <w:tc>
          <w:tcPr>
            <w:tcW w:w="960" w:type="dxa"/>
            <w:noWrap w:val="0"/>
            <w:vAlign w:val="top"/>
          </w:tcPr>
          <w:p>
            <w:pPr>
              <w:rPr>
                <w:rFonts w:hint="eastAsia"/>
                <w:lang w:val="en-US" w:eastAsia="zh-CN"/>
              </w:rPr>
            </w:pPr>
            <w:r>
              <w:rPr>
                <w:rFonts w:hint="eastAsia"/>
                <w:lang w:val="en-US" w:eastAsia="zh-CN"/>
              </w:rPr>
              <w:t>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szCs w:val="22"/>
              </w:rPr>
            </w:pPr>
            <w:r>
              <w:rPr>
                <w:rFonts w:hint="eastAsia"/>
                <w:szCs w:val="22"/>
              </w:rPr>
              <w:t>1.管理手册</w:t>
            </w:r>
            <w:r>
              <w:rPr>
                <w:rFonts w:hint="eastAsia"/>
                <w:szCs w:val="22"/>
                <w:lang w:eastAsia="zh-CN"/>
              </w:rPr>
              <w:t>RA</w:t>
            </w:r>
            <w:r>
              <w:rPr>
                <w:rFonts w:hint="eastAsia"/>
                <w:szCs w:val="22"/>
              </w:rPr>
              <w:t>-SC</w:t>
            </w:r>
            <w:r>
              <w:rPr>
                <w:szCs w:val="22"/>
              </w:rPr>
              <w:t>-</w:t>
            </w:r>
            <w:r>
              <w:rPr>
                <w:rFonts w:hint="eastAsia"/>
                <w:szCs w:val="22"/>
              </w:rPr>
              <w:t>E</w:t>
            </w:r>
            <w:r>
              <w:rPr>
                <w:szCs w:val="22"/>
              </w:rPr>
              <w:t>-</w:t>
            </w:r>
            <w:r>
              <w:rPr>
                <w:rFonts w:hint="eastAsia"/>
                <w:szCs w:val="22"/>
              </w:rPr>
              <w:t>2020</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1</w:t>
            </w:r>
            <w:r>
              <w:rPr>
                <w:rFonts w:hint="eastAsia"/>
                <w:szCs w:val="22"/>
              </w:rPr>
              <w:t>月1日发表实施（含管理方针、目标）</w:t>
            </w:r>
          </w:p>
          <w:p>
            <w:pPr>
              <w:rPr>
                <w:rFonts w:hint="eastAsia"/>
                <w:szCs w:val="22"/>
              </w:rPr>
            </w:pPr>
            <w:r>
              <w:rPr>
                <w:rFonts w:hint="eastAsia"/>
                <w:szCs w:val="22"/>
              </w:rPr>
              <w:t>2.程序文件</w:t>
            </w:r>
            <w:r>
              <w:rPr>
                <w:rFonts w:hint="eastAsia"/>
                <w:szCs w:val="22"/>
                <w:lang w:val="en-US" w:eastAsia="zh-CN"/>
              </w:rPr>
              <w:t>汇编</w:t>
            </w:r>
            <w:r>
              <w:rPr>
                <w:rFonts w:hint="eastAsia"/>
                <w:szCs w:val="22"/>
                <w:lang w:eastAsia="zh-CN"/>
              </w:rPr>
              <w:t>RA</w:t>
            </w:r>
            <w:r>
              <w:rPr>
                <w:rFonts w:hint="eastAsia"/>
                <w:szCs w:val="22"/>
              </w:rPr>
              <w:t>-CX-E-2020</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1</w:t>
            </w:r>
            <w:r>
              <w:rPr>
                <w:rFonts w:hint="eastAsia"/>
                <w:szCs w:val="22"/>
              </w:rPr>
              <w:t>月1日发表实施，包括标准要求的程序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rPr>
              <w:t>GB/T24001-2016《环境管理体系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r>
              <w:rPr>
                <w:rFonts w:hint="eastAsia" w:cs="宋体"/>
              </w:rPr>
              <w:t>环境目标指标：</w:t>
            </w:r>
            <w:r>
              <w:rPr>
                <w:rFonts w:hint="eastAsia" w:hAnsi="宋体"/>
              </w:rPr>
              <w:t>固体废弃物分类回收率100%，合理处置。</w:t>
            </w:r>
          </w:p>
          <w:p>
            <w:pPr>
              <w:rPr>
                <w:rFonts w:hint="eastAsia"/>
              </w:rPr>
            </w:pPr>
            <w:r>
              <w:rPr>
                <w:rFonts w:hint="eastAsia" w:cs="宋体"/>
              </w:rPr>
              <w:t>管理方案：</w:t>
            </w:r>
            <w:r>
              <w:rPr>
                <w:rFonts w:hint="eastAsia"/>
              </w:rPr>
              <w:t>办公垃圾分类处置，材料包装定期回收；与销售商或厂家联系，力争使废物能再生或重新利用；</w:t>
            </w:r>
          </w:p>
          <w:p>
            <w:pPr>
              <w:rPr>
                <w:rFonts w:hint="eastAsia" w:cs="宋体"/>
              </w:rPr>
            </w:pPr>
            <w:r>
              <w:rPr>
                <w:rFonts w:hint="eastAsia"/>
              </w:rPr>
              <w:t>检测现场设有害废物分捡箱，对检测现场垃圾等分别存放，集中处理；并按地方和和环保部门的要求进行处理</w:t>
            </w:r>
            <w:r>
              <w:rPr>
                <w:rFonts w:hint="eastAsia" w:cs="宋体"/>
              </w:rPr>
              <w:t>。</w:t>
            </w:r>
          </w:p>
          <w:p>
            <w:r>
              <w:rPr>
                <w:rFonts w:hint="eastAsia" w:cs="宋体"/>
              </w:rPr>
              <w:t>完成时间：</w:t>
            </w:r>
            <w:r>
              <w:rPr>
                <w:rFonts w:hint="eastAsia"/>
                <w:lang w:val="en-US" w:eastAsia="zh-CN"/>
              </w:rPr>
              <w:t>2020.1-12</w:t>
            </w:r>
            <w:r>
              <w:rPr>
                <w:rFonts w:hint="eastAsia" w:cs="宋体"/>
              </w:rPr>
              <w:t>费用</w:t>
            </w:r>
            <w:r>
              <w:rPr>
                <w:rFonts w:hint="eastAsia" w:cs="宋体"/>
                <w:lang w:val="en-US" w:eastAsia="zh-CN"/>
              </w:rPr>
              <w:t>40</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办公室</w:t>
            </w:r>
          </w:p>
          <w:p>
            <w:r>
              <w:rPr>
                <w:rFonts w:hint="eastAsia"/>
                <w:lang w:val="en-US" w:eastAsia="zh-CN"/>
              </w:rPr>
              <w:t>办公室</w:t>
            </w:r>
            <w: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t>目标指标管理方案</w:t>
            </w:r>
            <w:r>
              <w:rPr>
                <w:rFonts w:hint="eastAsia"/>
              </w:rPr>
              <w:t>基本可行。</w:t>
            </w:r>
          </w:p>
        </w:tc>
        <w:tc>
          <w:tcPr>
            <w:tcW w:w="698" w:type="dxa"/>
            <w:noWrap w:val="0"/>
            <w:vAlign w:val="top"/>
          </w:tcPr>
          <w:p/>
        </w:tc>
      </w:tr>
    </w:tbl>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供销部       负责人</w:t>
            </w:r>
            <w:r>
              <w:rPr>
                <w:rFonts w:hint="eastAsia"/>
                <w:sz w:val="24"/>
                <w:szCs w:val="24"/>
                <w:lang w:eastAsia="zh-CN"/>
              </w:rPr>
              <w:t>：</w:t>
            </w:r>
            <w:r>
              <w:rPr>
                <w:rFonts w:hint="eastAsia"/>
                <w:sz w:val="24"/>
                <w:szCs w:val="24"/>
                <w:lang w:val="en-US" w:eastAsia="zh-CN"/>
              </w:rPr>
              <w:t>王闪</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2020.11.25</w:t>
            </w:r>
            <w:bookmarkStart w:id="2" w:name="_GoBack"/>
            <w:bookmarkEnd w:id="2"/>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6.1.2/6.2/8.2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pPr>
              <w:rPr>
                <w:rFonts w:hint="eastAsia"/>
                <w:sz w:val="21"/>
                <w:szCs w:val="21"/>
              </w:rPr>
            </w:pPr>
            <w:r>
              <w:rPr>
                <w:rFonts w:hint="eastAsia"/>
                <w:sz w:val="21"/>
                <w:szCs w:val="21"/>
              </w:rPr>
              <w:t>目标、指标和管理方案：</w:t>
            </w:r>
          </w:p>
          <w:p>
            <w:pPr>
              <w:rPr>
                <w:rFonts w:hint="eastAsia"/>
                <w:sz w:val="21"/>
                <w:szCs w:val="21"/>
              </w:rPr>
            </w:pPr>
            <w:r>
              <w:rPr>
                <w:rFonts w:hint="eastAsia"/>
                <w:sz w:val="21"/>
                <w:szCs w:val="21"/>
              </w:rPr>
              <w:t xml:space="preserve">①固废处置率100%                </w:t>
            </w:r>
          </w:p>
          <w:p>
            <w:pPr>
              <w:rPr>
                <w:rFonts w:hint="eastAsia"/>
                <w:sz w:val="21"/>
                <w:szCs w:val="21"/>
              </w:rPr>
            </w:pPr>
            <w:r>
              <w:rPr>
                <w:rFonts w:hint="eastAsia"/>
                <w:sz w:val="21"/>
                <w:szCs w:val="21"/>
              </w:rPr>
              <w:t>②火灾事故为0</w:t>
            </w:r>
          </w:p>
          <w:p>
            <w:pPr>
              <w:rPr>
                <w:rFonts w:ascii="Times New Roman" w:hAnsi="Times New Roman" w:eastAsia="宋体" w:cs="Times New Roman"/>
                <w:kern w:val="2"/>
                <w:sz w:val="21"/>
                <w:lang w:val="en-US" w:eastAsia="zh-CN" w:bidi="ar-SA"/>
              </w:rPr>
            </w:pPr>
            <w:r>
              <w:rPr>
                <w:rFonts w:hint="eastAsia"/>
                <w:sz w:val="21"/>
                <w:szCs w:val="21"/>
              </w:rPr>
              <w:t>公司按要求制定了环境</w:t>
            </w:r>
            <w:r>
              <w:rPr>
                <w:sz w:val="21"/>
                <w:szCs w:val="21"/>
              </w:rPr>
              <w:t>管理者代表</w:t>
            </w:r>
            <w:r>
              <w:rPr>
                <w:rFonts w:hint="eastAsia"/>
                <w:sz w:val="21"/>
                <w:szCs w:val="21"/>
                <w:lang w:eastAsia="zh-CN"/>
              </w:rPr>
              <w:t>，</w:t>
            </w:r>
            <w:r>
              <w:rPr>
                <w:rFonts w:hint="eastAsia"/>
                <w:sz w:val="21"/>
                <w:szCs w:val="21"/>
                <w:lang w:val="en-US" w:eastAsia="zh-CN"/>
              </w:rPr>
              <w:t>并</w:t>
            </w:r>
            <w:r>
              <w:rPr>
                <w:sz w:val="21"/>
                <w:szCs w:val="21"/>
              </w:rPr>
              <w:t>指定专人负责监测和跟踪方案中每一个步骤或措施的实施情况，并定期向管理层汇报方案的运行情况。各部门负责目标、指标与方案的具体实施。策划的环境目标指标管理方案基本可行。</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eastAsia="宋体"/>
                <w:lang w:val="en-US" w:eastAsia="zh-CN"/>
              </w:rPr>
            </w:pPr>
            <w:r>
              <w:rPr>
                <w:rFonts w:hint="eastAsia"/>
                <w:lang w:val="en-US" w:eastAsia="zh-CN"/>
              </w:rPr>
              <w:t>应急准备和响应</w:t>
            </w:r>
          </w:p>
        </w:tc>
        <w:tc>
          <w:tcPr>
            <w:tcW w:w="960" w:type="dxa"/>
            <w:noWrap w:val="0"/>
            <w:vAlign w:val="top"/>
          </w:tcPr>
          <w:p>
            <w:pPr>
              <w:rPr>
                <w:rFonts w:hint="default"/>
                <w:lang w:val="en-US" w:eastAsia="zh-CN"/>
              </w:rPr>
            </w:pPr>
            <w:r>
              <w:rPr>
                <w:rFonts w:hint="eastAsia"/>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提供应急预案：针对包括火灾事故应急预案。</w:t>
            </w:r>
          </w:p>
        </w:tc>
        <w:tc>
          <w:tcPr>
            <w:tcW w:w="698" w:type="dxa"/>
            <w:noWrap w:val="0"/>
            <w:vAlign w:val="top"/>
          </w:tcPr>
          <w:p/>
        </w:tc>
      </w:tr>
    </w:tbl>
    <w:p>
      <w:pPr>
        <w:pStyle w:val="3"/>
        <w:rPr>
          <w:rFonts w:hint="eastAsia"/>
        </w:rPr>
      </w:pPr>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722317"/>
    <w:rsid w:val="170B4AA9"/>
    <w:rsid w:val="2189413D"/>
    <w:rsid w:val="39600EA3"/>
    <w:rsid w:val="40571425"/>
    <w:rsid w:val="46D76E0C"/>
    <w:rsid w:val="658663E7"/>
    <w:rsid w:val="666E1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2020-11-26T07:38:44Z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