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0222-2019-2020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成都安居天下</w:t>
            </w:r>
            <w:r>
              <w:rPr>
                <w:rFonts w:hint="eastAsia"/>
                <w:lang w:val="en-US" w:eastAsia="zh-CN"/>
              </w:rPr>
              <w:t>实业</w:t>
            </w:r>
            <w:r>
              <w:t>有限</w:t>
            </w:r>
            <w:r>
              <w:rPr>
                <w:rFonts w:hint="eastAsia"/>
                <w:lang w:val="en-US" w:eastAsia="zh-CN"/>
              </w:rPr>
              <w:t>责任</w:t>
            </w:r>
            <w:bookmarkStart w:id="4" w:name="_GoBack"/>
            <w:bookmarkEnd w:id="4"/>
            <w:r>
              <w:t>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2020年11月27日 上午至2020年11月27日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943663"/>
    <w:rsid w:val="661B7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2020-11-27T02:40:40Z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