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0"/>
          <w:szCs w:val="30"/>
        </w:rPr>
      </w:pPr>
      <w:r>
        <w:rPr>
          <w:rFonts w:hint="eastAsia"/>
          <w:b/>
          <w:sz w:val="30"/>
          <w:szCs w:val="30"/>
        </w:rPr>
        <w:t xml:space="preserve">          </w:t>
      </w:r>
      <w:r>
        <w:rPr>
          <w:b/>
          <w:sz w:val="30"/>
          <w:szCs w:val="30"/>
        </w:rPr>
        <w:t xml:space="preserve">         </w:t>
      </w:r>
      <w:r>
        <w:rPr>
          <w:rFonts w:hint="eastAsia"/>
          <w:b/>
          <w:sz w:val="30"/>
          <w:szCs w:val="30"/>
        </w:rPr>
        <w:t>审核员</w:t>
      </w:r>
      <w:r>
        <w:rPr>
          <w:rFonts w:hint="eastAsia" w:ascii="宋体" w:hAnsi="宋体"/>
          <w:b/>
          <w:sz w:val="30"/>
          <w:szCs w:val="30"/>
        </w:rPr>
        <w:t>现场审核记录</w:t>
      </w:r>
      <w:bookmarkStart w:id="0" w:name="合同编号"/>
      <w:r>
        <w:rPr>
          <w:rFonts w:hint="eastAsia" w:ascii="宋体" w:hAnsi="宋体"/>
          <w:b/>
          <w:sz w:val="30"/>
          <w:szCs w:val="30"/>
        </w:rPr>
        <w:t xml:space="preserve">            </w:t>
      </w:r>
      <w:r>
        <w:rPr>
          <w:rFonts w:hint="eastAsia" w:ascii="宋体" w:hAnsi="宋体"/>
          <w:bCs/>
          <w:szCs w:val="21"/>
        </w:rPr>
        <w:t>编号</w:t>
      </w:r>
      <w:r>
        <w:rPr>
          <w:rFonts w:hint="eastAsia" w:ascii="宋体" w:hAnsi="宋体"/>
          <w:b/>
          <w:sz w:val="30"/>
          <w:szCs w:val="30"/>
        </w:rPr>
        <w:t xml:space="preserve"> </w:t>
      </w:r>
      <w:bookmarkEnd w:id="0"/>
      <w:r>
        <w:rPr>
          <w:rFonts w:hint="eastAsia"/>
          <w:szCs w:val="21"/>
          <w:u w:val="single"/>
        </w:rPr>
        <w:t>0134-2</w:t>
      </w:r>
      <w:r>
        <w:rPr>
          <w:szCs w:val="21"/>
          <w:u w:val="single"/>
        </w:rPr>
        <w:t>0</w:t>
      </w:r>
      <w:r>
        <w:rPr>
          <w:rFonts w:hint="eastAsia"/>
          <w:szCs w:val="21"/>
          <w:u w:val="single"/>
        </w:rPr>
        <w:t>19</w:t>
      </w:r>
      <w:r>
        <w:rPr>
          <w:szCs w:val="21"/>
          <w:u w:val="single"/>
        </w:rPr>
        <w:t>-20</w:t>
      </w:r>
      <w:r>
        <w:rPr>
          <w:rFonts w:hint="eastAsia"/>
          <w:szCs w:val="21"/>
          <w:u w:val="single"/>
        </w:rPr>
        <w:t>20</w:t>
      </w:r>
    </w:p>
    <w:p>
      <w:pPr>
        <w:spacing w:line="360" w:lineRule="auto"/>
        <w:rPr>
          <w:rFonts w:ascii="宋体" w:hAnsi="宋体"/>
          <w:szCs w:val="21"/>
        </w:rPr>
      </w:pPr>
      <w:r>
        <w:rPr>
          <w:rFonts w:hint="eastAsia"/>
          <w:sz w:val="24"/>
          <w:szCs w:val="24"/>
        </w:rPr>
        <w:t>企业名称：</w:t>
      </w:r>
      <w:r>
        <w:rPr>
          <w:rFonts w:hint="eastAsia"/>
          <w:sz w:val="24"/>
          <w:szCs w:val="24"/>
          <w:u w:val="single"/>
        </w:rPr>
        <w:t>江苏旭龙环境科技有限公司</w:t>
      </w:r>
    </w:p>
    <w:p>
      <w:pPr>
        <w:spacing w:line="360" w:lineRule="auto"/>
        <w:rPr>
          <w:sz w:val="24"/>
          <w:szCs w:val="24"/>
        </w:rPr>
      </w:pPr>
      <w:r>
        <w:rPr>
          <w:rFonts w:hint="eastAsia" w:ascii="宋体" w:hAnsi="宋体"/>
          <w:sz w:val="24"/>
          <w:szCs w:val="24"/>
        </w:rPr>
        <w:t>审核员：</w:t>
      </w:r>
      <w:r>
        <w:rPr>
          <w:rFonts w:hint="eastAsia" w:ascii="宋体" w:hAnsi="宋体"/>
          <w:sz w:val="24"/>
          <w:szCs w:val="24"/>
          <w:u w:val="single"/>
        </w:rPr>
        <w:t xml:space="preserve"> 王学武</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sz w:val="24"/>
          <w:szCs w:val="24"/>
        </w:rPr>
        <w:t>审核日期：2020年11月19日 -11月19日</w:t>
      </w:r>
    </w:p>
    <w:tbl>
      <w:tblPr>
        <w:tblStyle w:val="6"/>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925"/>
        <w:gridCol w:w="993"/>
        <w:gridCol w:w="4869"/>
        <w:gridCol w:w="108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1" w:type="dxa"/>
            <w:vAlign w:val="center"/>
          </w:tcPr>
          <w:p>
            <w:pPr>
              <w:spacing w:line="320" w:lineRule="exact"/>
              <w:rPr>
                <w:szCs w:val="21"/>
              </w:rPr>
            </w:pPr>
            <w:r>
              <w:rPr>
                <w:rFonts w:hint="eastAsia"/>
                <w:szCs w:val="21"/>
              </w:rPr>
              <w:t>序号</w:t>
            </w:r>
          </w:p>
        </w:tc>
        <w:tc>
          <w:tcPr>
            <w:tcW w:w="1925" w:type="dxa"/>
            <w:vAlign w:val="center"/>
          </w:tcPr>
          <w:p>
            <w:pPr>
              <w:spacing w:line="320" w:lineRule="exact"/>
              <w:rPr>
                <w:rFonts w:ascii="宋体" w:hAnsi="宋体"/>
                <w:szCs w:val="21"/>
              </w:rPr>
            </w:pPr>
            <w:r>
              <w:rPr>
                <w:rFonts w:hint="eastAsia"/>
                <w:szCs w:val="21"/>
              </w:rPr>
              <w:t>审核</w:t>
            </w:r>
            <w:r>
              <w:rPr>
                <w:rFonts w:hint="eastAsia" w:ascii="宋体" w:hAnsi="宋体"/>
                <w:szCs w:val="21"/>
              </w:rPr>
              <w:t>内容</w:t>
            </w:r>
          </w:p>
          <w:p>
            <w:pPr>
              <w:spacing w:line="320" w:lineRule="exact"/>
              <w:rPr>
                <w:rFonts w:ascii="宋体" w:hAnsi="宋体"/>
                <w:szCs w:val="21"/>
              </w:rPr>
            </w:pPr>
            <w:r>
              <w:rPr>
                <w:rFonts w:hint="eastAsia" w:ascii="宋体" w:hAnsi="宋体"/>
                <w:szCs w:val="21"/>
              </w:rPr>
              <w:t>及抽样要求</w:t>
            </w:r>
          </w:p>
        </w:tc>
        <w:tc>
          <w:tcPr>
            <w:tcW w:w="993" w:type="dxa"/>
            <w:vAlign w:val="center"/>
          </w:tcPr>
          <w:p>
            <w:pPr>
              <w:rPr>
                <w:rFonts w:ascii="宋体" w:hAnsi="宋体"/>
                <w:sz w:val="18"/>
                <w:szCs w:val="18"/>
              </w:rPr>
            </w:pPr>
            <w:r>
              <w:rPr>
                <w:rFonts w:hint="eastAsia" w:ascii="宋体" w:hAnsi="宋体"/>
                <w:sz w:val="18"/>
                <w:szCs w:val="18"/>
              </w:rPr>
              <w:t>对应的</w:t>
            </w:r>
          </w:p>
          <w:p>
            <w:pPr>
              <w:rPr>
                <w:rFonts w:ascii="宋体" w:hAnsi="宋体"/>
                <w:sz w:val="18"/>
                <w:szCs w:val="18"/>
              </w:rPr>
            </w:pPr>
            <w:r>
              <w:rPr>
                <w:rFonts w:hint="eastAsia" w:ascii="宋体" w:hAnsi="宋体"/>
                <w:sz w:val="18"/>
                <w:szCs w:val="18"/>
              </w:rPr>
              <w:t>标准条款</w:t>
            </w:r>
          </w:p>
        </w:tc>
        <w:tc>
          <w:tcPr>
            <w:tcW w:w="4869" w:type="dxa"/>
            <w:vAlign w:val="center"/>
          </w:tcPr>
          <w:p>
            <w:pPr>
              <w:jc w:val="center"/>
              <w:rPr>
                <w:rFonts w:ascii="宋体" w:hAnsi="宋体"/>
                <w:szCs w:val="21"/>
              </w:rPr>
            </w:pPr>
            <w:r>
              <w:rPr>
                <w:rFonts w:hint="eastAsia" w:ascii="宋体" w:hAnsi="宋体"/>
                <w:szCs w:val="21"/>
              </w:rPr>
              <w:t>审核记录</w:t>
            </w:r>
          </w:p>
          <w:p>
            <w:pPr>
              <w:jc w:val="center"/>
              <w:rPr>
                <w:rFonts w:ascii="宋体" w:hAnsi="宋体"/>
                <w:szCs w:val="21"/>
              </w:rPr>
            </w:pPr>
            <w:r>
              <w:rPr>
                <w:rFonts w:hint="eastAsia" w:ascii="宋体" w:hAnsi="宋体"/>
                <w:szCs w:val="21"/>
              </w:rPr>
              <w:t>及说明</w:t>
            </w:r>
          </w:p>
        </w:tc>
        <w:tc>
          <w:tcPr>
            <w:tcW w:w="1084" w:type="dxa"/>
            <w:vAlign w:val="center"/>
          </w:tcPr>
          <w:p>
            <w:pPr>
              <w:rPr>
                <w:rFonts w:ascii="宋体" w:hAnsi="宋体"/>
                <w:szCs w:val="21"/>
              </w:rPr>
            </w:pPr>
            <w:r>
              <w:rPr>
                <w:rFonts w:hint="eastAsia"/>
                <w:szCs w:val="21"/>
              </w:rPr>
              <w:t>审核部门</w:t>
            </w:r>
          </w:p>
        </w:tc>
        <w:tc>
          <w:tcPr>
            <w:tcW w:w="794" w:type="dxa"/>
            <w:vAlign w:val="center"/>
          </w:tcPr>
          <w:p>
            <w:pPr>
              <w:rPr>
                <w:rFonts w:ascii="宋体" w:hAnsi="宋体"/>
                <w:szCs w:val="21"/>
              </w:rPr>
            </w:pPr>
            <w:r>
              <w:rPr>
                <w:rFonts w:hint="eastAsia" w:ascii="宋体" w:hAnsi="宋体"/>
                <w:szCs w:val="21"/>
              </w:rPr>
              <w:t>是否列入</w:t>
            </w:r>
          </w:p>
          <w:p>
            <w:pP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1" w:type="dxa"/>
            <w:vAlign w:val="center"/>
          </w:tcPr>
          <w:p>
            <w:pPr>
              <w:spacing w:line="320" w:lineRule="exact"/>
              <w:rPr>
                <w:rFonts w:ascii="宋体" w:hAnsi="宋体"/>
                <w:szCs w:val="21"/>
                <w:highlight w:val="red"/>
              </w:rPr>
            </w:pPr>
            <w:r>
              <w:rPr>
                <w:rFonts w:hint="eastAsia" w:ascii="宋体" w:hAnsi="宋体"/>
                <w:szCs w:val="21"/>
              </w:rPr>
              <w:t>1</w:t>
            </w:r>
          </w:p>
        </w:tc>
        <w:tc>
          <w:tcPr>
            <w:tcW w:w="1925" w:type="dxa"/>
            <w:vAlign w:val="center"/>
          </w:tcPr>
          <w:p>
            <w:pPr>
              <w:spacing w:line="320" w:lineRule="exact"/>
              <w:rPr>
                <w:rFonts w:ascii="宋体" w:hAnsi="宋体"/>
                <w:szCs w:val="21"/>
              </w:rPr>
            </w:pPr>
            <w:r>
              <w:rPr>
                <w:rFonts w:hint="eastAsia" w:ascii="宋体" w:hAnsi="宋体"/>
                <w:szCs w:val="21"/>
              </w:rPr>
              <w:t>抽查企业(4-5)台件测量设备是否处于有效的校准状态？</w:t>
            </w:r>
          </w:p>
          <w:p>
            <w:pPr>
              <w:spacing w:line="320" w:lineRule="exact"/>
              <w:rPr>
                <w:rFonts w:ascii="宋体" w:hAnsi="宋体"/>
                <w:szCs w:val="21"/>
              </w:rPr>
            </w:pPr>
            <w:r>
              <w:rPr>
                <w:rFonts w:hint="eastAsia" w:ascii="宋体" w:hAnsi="宋体"/>
                <w:szCs w:val="21"/>
              </w:rPr>
              <w:t>是否有计量确认状态标识？</w:t>
            </w:r>
          </w:p>
          <w:p>
            <w:pPr>
              <w:spacing w:line="320" w:lineRule="exact"/>
              <w:rPr>
                <w:rFonts w:ascii="宋体" w:hAnsi="宋体"/>
                <w:szCs w:val="21"/>
              </w:rPr>
            </w:pPr>
            <w:r>
              <w:rPr>
                <w:rFonts w:hint="eastAsia" w:ascii="宋体" w:hAnsi="宋体"/>
                <w:szCs w:val="21"/>
              </w:rPr>
              <w:t>测量设备的有关信息是否和检定证书台账信息一致。</w:t>
            </w:r>
          </w:p>
          <w:p>
            <w:pPr>
              <w:spacing w:line="320" w:lineRule="exact"/>
              <w:rPr>
                <w:rFonts w:ascii="宋体" w:hAnsi="宋体"/>
                <w:szCs w:val="21"/>
              </w:rPr>
            </w:pPr>
          </w:p>
          <w:p>
            <w:pPr>
              <w:spacing w:line="320" w:lineRule="exact"/>
              <w:rPr>
                <w:rFonts w:ascii="宋体" w:hAnsi="宋体"/>
                <w:szCs w:val="21"/>
              </w:rPr>
            </w:pPr>
          </w:p>
        </w:tc>
        <w:tc>
          <w:tcPr>
            <w:tcW w:w="993" w:type="dxa"/>
            <w:vAlign w:val="center"/>
          </w:tcPr>
          <w:p>
            <w:pPr>
              <w:rPr>
                <w:rFonts w:ascii="宋体" w:hAnsi="宋体"/>
                <w:szCs w:val="21"/>
              </w:rPr>
            </w:pPr>
            <w:r>
              <w:rPr>
                <w:rFonts w:hint="eastAsia" w:ascii="宋体" w:hAnsi="宋体"/>
                <w:szCs w:val="21"/>
              </w:rPr>
              <w:t>6.2.4标识</w:t>
            </w:r>
          </w:p>
          <w:p>
            <w:pPr>
              <w:rPr>
                <w:rFonts w:ascii="宋体" w:hAnsi="宋体"/>
                <w:szCs w:val="21"/>
              </w:rPr>
            </w:pPr>
            <w:r>
              <w:rPr>
                <w:rFonts w:hint="eastAsia" w:ascii="宋体" w:hAnsi="宋体"/>
                <w:szCs w:val="21"/>
              </w:rPr>
              <w:t>6.3.1测量设备</w:t>
            </w:r>
          </w:p>
          <w:p>
            <w:pPr>
              <w:rPr>
                <w:rFonts w:ascii="宋体" w:hAnsi="宋体"/>
                <w:szCs w:val="21"/>
              </w:rPr>
            </w:pPr>
            <w:r>
              <w:rPr>
                <w:rFonts w:hint="eastAsia" w:ascii="宋体" w:hAnsi="宋体"/>
                <w:szCs w:val="21"/>
              </w:rPr>
              <w:t>7.3.2溯源性</w:t>
            </w:r>
          </w:p>
        </w:tc>
        <w:tc>
          <w:tcPr>
            <w:tcW w:w="4869" w:type="dxa"/>
            <w:vAlign w:val="center"/>
          </w:tcPr>
          <w:p>
            <w:pPr>
              <w:spacing w:line="336" w:lineRule="auto"/>
              <w:ind w:firstLine="210" w:firstLineChars="100"/>
              <w:rPr>
                <w:rFonts w:ascii="宋体" w:hAnsi="宋体"/>
                <w:color w:val="000000" w:themeColor="text1"/>
                <w:szCs w:val="21"/>
              </w:rPr>
            </w:pPr>
            <w:r>
              <w:rPr>
                <w:rFonts w:hint="eastAsia" w:ascii="宋体" w:hAnsi="宋体"/>
                <w:color w:val="000000" w:themeColor="text1"/>
                <w:szCs w:val="21"/>
              </w:rPr>
              <w:t>抽查现场6台测量设备，都处于有效的校准／检定状态，由</w:t>
            </w:r>
            <w:r>
              <w:rPr>
                <w:rFonts w:hint="eastAsia"/>
                <w:color w:val="000000" w:themeColor="text1"/>
                <w:szCs w:val="21"/>
              </w:rPr>
              <w:t>张家港市检验检测中心/苏州计量测试所检定/校准</w:t>
            </w:r>
            <w:r>
              <w:rPr>
                <w:rFonts w:hint="eastAsia" w:ascii="宋体" w:hAnsi="宋体"/>
                <w:color w:val="000000" w:themeColor="text1"/>
                <w:szCs w:val="21"/>
              </w:rPr>
              <w:t>，测量设备状态标识粘贴，清晰可见。</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查：生产部游标卡尺，编号</w:t>
            </w:r>
            <w:r>
              <w:rPr>
                <w:rFonts w:hint="eastAsia"/>
                <w:szCs w:val="21"/>
              </w:rPr>
              <w:t>14410615</w:t>
            </w:r>
            <w:r>
              <w:rPr>
                <w:rFonts w:hint="eastAsia" w:ascii="宋体" w:hAnsi="宋体"/>
                <w:color w:val="000000" w:themeColor="text1"/>
                <w:szCs w:val="21"/>
              </w:rPr>
              <w:t>，检定日期：</w:t>
            </w:r>
            <w:r>
              <w:rPr>
                <w:rFonts w:hint="eastAsia"/>
                <w:szCs w:val="21"/>
              </w:rPr>
              <w:t>2020.6.10</w:t>
            </w:r>
            <w:r>
              <w:rPr>
                <w:rFonts w:hint="eastAsia" w:ascii="宋体" w:hAnsi="宋体"/>
                <w:color w:val="000000" w:themeColor="text1"/>
                <w:szCs w:val="21"/>
              </w:rPr>
              <w:t>，有效日期：2021.6.9；</w:t>
            </w:r>
          </w:p>
          <w:p>
            <w:pPr>
              <w:spacing w:line="336" w:lineRule="auto"/>
              <w:ind w:firstLine="420" w:firstLineChars="200"/>
              <w:rPr>
                <w:szCs w:val="21"/>
              </w:rPr>
            </w:pPr>
            <w:r>
              <w:rPr>
                <w:rFonts w:hint="eastAsia" w:ascii="宋体" w:hAnsi="宋体"/>
                <w:color w:val="000000" w:themeColor="text1"/>
                <w:szCs w:val="21"/>
              </w:rPr>
              <w:t>查:生产部</w:t>
            </w:r>
            <w:r>
              <w:rPr>
                <w:rFonts w:hint="eastAsia"/>
                <w:szCs w:val="21"/>
              </w:rPr>
              <w:t>数字压力计</w:t>
            </w:r>
            <w:r>
              <w:rPr>
                <w:rFonts w:hint="eastAsia" w:ascii="宋体" w:hAnsi="宋体"/>
                <w:color w:val="000000" w:themeColor="text1"/>
                <w:szCs w:val="21"/>
              </w:rPr>
              <w:t>，出厂编号：</w:t>
            </w:r>
            <w:r>
              <w:rPr>
                <w:rFonts w:hint="eastAsia"/>
                <w:szCs w:val="21"/>
              </w:rPr>
              <w:t>X</w:t>
            </w:r>
            <w:r>
              <w:rPr>
                <w:szCs w:val="21"/>
              </w:rPr>
              <w:t>L-11</w:t>
            </w:r>
            <w:r>
              <w:rPr>
                <w:rFonts w:hint="eastAsia" w:ascii="宋体" w:hAnsi="宋体"/>
                <w:color w:val="000000" w:themeColor="text1"/>
                <w:szCs w:val="21"/>
              </w:rPr>
              <w:t>，规格；</w:t>
            </w:r>
            <w:r>
              <w:rPr>
                <w:szCs w:val="21"/>
              </w:rPr>
              <w:t>ISE30A-01-N(-0.1—1)MP</w:t>
            </w:r>
            <w:r>
              <w:rPr>
                <w:rFonts w:hint="eastAsia"/>
                <w:szCs w:val="21"/>
              </w:rPr>
              <w:t>a</w:t>
            </w:r>
            <w:r>
              <w:rPr>
                <w:rFonts w:ascii="宋体" w:hAnsi="宋体"/>
                <w:color w:val="000000" w:themeColor="text1"/>
                <w:szCs w:val="21"/>
              </w:rPr>
              <w:t>,</w:t>
            </w:r>
            <w:r>
              <w:rPr>
                <w:rFonts w:hint="eastAsia" w:ascii="宋体" w:hAnsi="宋体"/>
                <w:color w:val="000000" w:themeColor="text1"/>
                <w:szCs w:val="21"/>
              </w:rPr>
              <w:t>检定日期；</w:t>
            </w:r>
            <w:r>
              <w:rPr>
                <w:rFonts w:hint="eastAsia"/>
                <w:szCs w:val="21"/>
              </w:rPr>
              <w:t>2020.11.13，有效日期：2021.11.12；</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查：生产部</w:t>
            </w:r>
            <w:r>
              <w:rPr>
                <w:rFonts w:hint="eastAsia"/>
                <w:szCs w:val="21"/>
              </w:rPr>
              <w:t>耐压测试仪</w:t>
            </w:r>
            <w:r>
              <w:rPr>
                <w:rFonts w:hint="eastAsia" w:ascii="宋体" w:hAnsi="宋体"/>
                <w:color w:val="000000" w:themeColor="text1"/>
                <w:szCs w:val="21"/>
              </w:rPr>
              <w:t>，编号</w:t>
            </w:r>
            <w:r>
              <w:rPr>
                <w:rFonts w:hint="eastAsia"/>
                <w:szCs w:val="21"/>
              </w:rPr>
              <w:t>71073</w:t>
            </w:r>
            <w:r>
              <w:rPr>
                <w:rFonts w:hint="eastAsia" w:ascii="宋体" w:hAnsi="宋体"/>
                <w:color w:val="000000" w:themeColor="text1"/>
                <w:szCs w:val="21"/>
              </w:rPr>
              <w:t>，规格：检定日期：</w:t>
            </w:r>
            <w:r>
              <w:rPr>
                <w:rFonts w:hint="eastAsia"/>
                <w:szCs w:val="21"/>
              </w:rPr>
              <w:t>2020.11.10</w:t>
            </w:r>
            <w:r>
              <w:rPr>
                <w:rFonts w:hint="eastAsia" w:ascii="宋体" w:hAnsi="宋体"/>
                <w:color w:val="000000" w:themeColor="text1"/>
                <w:szCs w:val="21"/>
              </w:rPr>
              <w:t>， 有效期：</w:t>
            </w:r>
            <w:r>
              <w:rPr>
                <w:rFonts w:hint="eastAsia"/>
                <w:szCs w:val="21"/>
              </w:rPr>
              <w:t>2021.11.9</w:t>
            </w:r>
            <w:r>
              <w:rPr>
                <w:rFonts w:hint="eastAsia" w:ascii="宋体" w:hAnsi="宋体"/>
                <w:color w:val="000000" w:themeColor="text1"/>
                <w:szCs w:val="21"/>
              </w:rPr>
              <w:t>；</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查：生产部</w:t>
            </w:r>
            <w:r>
              <w:rPr>
                <w:rFonts w:hint="eastAsia"/>
                <w:szCs w:val="21"/>
              </w:rPr>
              <w:t>电子天平</w:t>
            </w:r>
            <w:r>
              <w:rPr>
                <w:rFonts w:hint="eastAsia" w:ascii="宋体" w:hAnsi="宋体"/>
                <w:color w:val="000000" w:themeColor="text1"/>
                <w:szCs w:val="21"/>
              </w:rPr>
              <w:t>，编号</w:t>
            </w:r>
            <w:r>
              <w:rPr>
                <w:szCs w:val="21"/>
              </w:rPr>
              <w:t>T1026820072475121406010</w:t>
            </w:r>
            <w:r>
              <w:rPr>
                <w:rFonts w:hint="eastAsia" w:ascii="宋体" w:hAnsi="宋体"/>
                <w:color w:val="000000" w:themeColor="text1"/>
                <w:szCs w:val="21"/>
              </w:rPr>
              <w:t>，检定日期：2020.5.25，有效期：2021.5.24;</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查：生产部</w:t>
            </w:r>
            <w:r>
              <w:rPr>
                <w:rFonts w:hint="eastAsia"/>
                <w:szCs w:val="21"/>
              </w:rPr>
              <w:t>兆欧表</w:t>
            </w:r>
            <w:r>
              <w:rPr>
                <w:rFonts w:hint="eastAsia" w:ascii="宋体" w:hAnsi="宋体"/>
                <w:color w:val="000000" w:themeColor="text1"/>
                <w:szCs w:val="21"/>
              </w:rPr>
              <w:t>，编号：</w:t>
            </w:r>
            <w:r>
              <w:rPr>
                <w:rFonts w:hint="eastAsia"/>
                <w:szCs w:val="21"/>
              </w:rPr>
              <w:t>014309</w:t>
            </w:r>
            <w:r>
              <w:rPr>
                <w:rFonts w:hint="eastAsia" w:ascii="宋体" w:hAnsi="宋体"/>
                <w:color w:val="000000" w:themeColor="text1"/>
                <w:szCs w:val="21"/>
              </w:rPr>
              <w:t>，检定日期：2020.6.16，有效期：2021.6.15;</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查：技术部数字钳形表，编号：41760651</w:t>
            </w:r>
            <w:r>
              <w:rPr>
                <w:rFonts w:ascii="宋体" w:hAnsi="宋体"/>
                <w:color w:val="000000" w:themeColor="text1"/>
                <w:szCs w:val="21"/>
              </w:rPr>
              <w:t>,</w:t>
            </w:r>
            <w:r>
              <w:rPr>
                <w:rFonts w:hint="eastAsia" w:ascii="宋体" w:hAnsi="宋体"/>
                <w:color w:val="000000" w:themeColor="text1"/>
                <w:szCs w:val="21"/>
              </w:rPr>
              <w:t>规格：</w:t>
            </w:r>
            <w:r>
              <w:rPr>
                <w:rFonts w:ascii="宋体" w:hAnsi="宋体"/>
                <w:color w:val="000000" w:themeColor="text1"/>
                <w:szCs w:val="21"/>
              </w:rPr>
              <w:t>B10</w:t>
            </w:r>
            <w:r>
              <w:rPr>
                <w:rFonts w:hint="eastAsia" w:ascii="宋体" w:hAnsi="宋体"/>
                <w:color w:val="000000" w:themeColor="text1"/>
                <w:szCs w:val="21"/>
              </w:rPr>
              <w:t>，校准日期：2020.06.12；</w:t>
            </w:r>
          </w:p>
          <w:p>
            <w:pPr>
              <w:spacing w:line="336" w:lineRule="auto"/>
              <w:ind w:firstLine="420" w:firstLineChars="200"/>
              <w:rPr>
                <w:rFonts w:ascii="宋体" w:hAnsi="宋体"/>
                <w:color w:val="000000" w:themeColor="text1"/>
                <w:szCs w:val="21"/>
                <w:highlight w:val="red"/>
              </w:rPr>
            </w:pPr>
            <w:r>
              <w:rPr>
                <w:rFonts w:hint="eastAsia" w:ascii="宋体" w:hAnsi="宋体"/>
                <w:color w:val="000000" w:themeColor="text1"/>
                <w:szCs w:val="21"/>
              </w:rPr>
              <w:t>现场</w:t>
            </w:r>
            <w:r>
              <w:rPr>
                <w:rFonts w:hint="eastAsia" w:ascii="宋体" w:hAnsi="宋体"/>
                <w:color w:val="000000" w:themeColor="text1"/>
                <w:szCs w:val="21"/>
                <w:lang w:val="en-US" w:eastAsia="zh-CN"/>
              </w:rPr>
              <w:t>查</w:t>
            </w:r>
            <w:r>
              <w:rPr>
                <w:rFonts w:hint="eastAsia" w:ascii="宋体" w:hAnsi="宋体"/>
                <w:color w:val="000000" w:themeColor="text1"/>
                <w:szCs w:val="21"/>
              </w:rPr>
              <w:t>测量设备</w:t>
            </w:r>
            <w:r>
              <w:rPr>
                <w:rFonts w:hint="eastAsia" w:ascii="宋体" w:hAnsi="宋体"/>
                <w:color w:val="000000" w:themeColor="text1"/>
                <w:szCs w:val="21"/>
                <w:lang w:val="en-US" w:eastAsia="zh-CN"/>
              </w:rPr>
              <w:t>台账共有11台测量设备。标准物质6个。测量设备</w:t>
            </w:r>
            <w:r>
              <w:rPr>
                <w:rFonts w:hint="eastAsia" w:ascii="宋体" w:hAnsi="宋体"/>
                <w:color w:val="000000" w:themeColor="text1"/>
                <w:szCs w:val="21"/>
              </w:rPr>
              <w:t>台账有关信息和检定证书信息一致，设备验证后，粘贴计量确认合格标识，符合管理要求。</w:t>
            </w:r>
          </w:p>
        </w:tc>
        <w:tc>
          <w:tcPr>
            <w:tcW w:w="1084" w:type="dxa"/>
            <w:vAlign w:val="center"/>
          </w:tcPr>
          <w:p>
            <w:pPr>
              <w:rPr>
                <w:rFonts w:ascii="宋体" w:hAnsi="宋体"/>
                <w:szCs w:val="21"/>
                <w:highlight w:val="red"/>
              </w:rPr>
            </w:pPr>
            <w:r>
              <w:rPr>
                <w:rFonts w:hint="eastAsia" w:ascii="宋体" w:hAnsi="宋体"/>
                <w:sz w:val="24"/>
              </w:rPr>
              <w:t>生产部、技术部</w:t>
            </w:r>
          </w:p>
        </w:tc>
        <w:tc>
          <w:tcPr>
            <w:tcW w:w="794" w:type="dxa"/>
            <w:vAlign w:val="center"/>
          </w:tcPr>
          <w:p>
            <w:pPr>
              <w:jc w:val="center"/>
              <w:rPr>
                <w:rFonts w:hint="eastAsia" w:ascii="宋体" w:hAnsi="宋体" w:eastAsia="宋体"/>
                <w:color w:val="auto"/>
                <w:szCs w:val="21"/>
                <w:highlight w:val="red"/>
                <w:lang w:val="en-US" w:eastAsia="zh-CN"/>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2</w:t>
            </w:r>
          </w:p>
        </w:tc>
        <w:tc>
          <w:tcPr>
            <w:tcW w:w="1925" w:type="dxa"/>
            <w:vAlign w:val="center"/>
          </w:tcPr>
          <w:p>
            <w:pPr>
              <w:spacing w:line="320" w:lineRule="exact"/>
              <w:rPr>
                <w:rFonts w:ascii="宋体" w:hAnsi="宋体"/>
                <w:color w:val="000000" w:themeColor="text1"/>
                <w:szCs w:val="21"/>
              </w:rPr>
            </w:pPr>
          </w:p>
          <w:p>
            <w:pPr>
              <w:spacing w:line="320" w:lineRule="exact"/>
              <w:rPr>
                <w:rFonts w:ascii="宋体" w:hAnsi="宋体"/>
                <w:color w:val="000000" w:themeColor="text1"/>
                <w:szCs w:val="21"/>
              </w:rPr>
            </w:pPr>
            <w:r>
              <w:rPr>
                <w:rFonts w:hint="eastAsia" w:ascii="宋体" w:hAnsi="宋体"/>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pPr>
              <w:rPr>
                <w:rFonts w:ascii="宋体" w:hAnsi="宋体"/>
                <w:szCs w:val="21"/>
              </w:rPr>
            </w:pPr>
            <w:r>
              <w:rPr>
                <w:rFonts w:hint="eastAsia" w:ascii="宋体" w:hAnsi="宋体"/>
                <w:szCs w:val="21"/>
              </w:rPr>
              <w:t>7.1.计量确认</w:t>
            </w:r>
          </w:p>
          <w:p>
            <w:pPr>
              <w:rPr>
                <w:rFonts w:ascii="宋体" w:hAnsi="宋体"/>
                <w:szCs w:val="21"/>
              </w:rPr>
            </w:pPr>
          </w:p>
        </w:tc>
        <w:tc>
          <w:tcPr>
            <w:tcW w:w="4869" w:type="dxa"/>
            <w:vAlign w:val="center"/>
          </w:tcPr>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w:t>
            </w:r>
            <w:r>
              <w:rPr>
                <w:rFonts w:hint="eastAsia" w:ascii="宋体" w:hAnsi="宋体"/>
                <w:color w:val="000000" w:themeColor="text1"/>
                <w:szCs w:val="21"/>
                <w:lang w:val="en-US" w:eastAsia="zh-CN"/>
              </w:rPr>
              <w:t>技术</w:t>
            </w:r>
            <w:bookmarkStart w:id="1" w:name="_GoBack"/>
            <w:bookmarkEnd w:id="1"/>
            <w:r>
              <w:rPr>
                <w:rFonts w:hint="eastAsia" w:ascii="宋体" w:hAnsi="宋体"/>
                <w:color w:val="000000" w:themeColor="text1"/>
                <w:szCs w:val="21"/>
              </w:rPr>
              <w:t>部《测量过程及控制一览表》，共有7个测量过程其中一般测量过程1个，重要测量过程3个，关键测量过程3个；</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查：关键测量过程《试剂称重测量测量过程》，配备电子天平及标准砝码。电子天平：证书编号：820011894，设备编号</w:t>
            </w:r>
            <w:r>
              <w:rPr>
                <w:szCs w:val="21"/>
              </w:rPr>
              <w:t>T1026820072475121406010</w:t>
            </w:r>
            <w:r>
              <w:rPr>
                <w:rFonts w:hint="eastAsia" w:ascii="宋体" w:hAnsi="宋体"/>
                <w:color w:val="000000" w:themeColor="text1"/>
                <w:szCs w:val="21"/>
              </w:rPr>
              <w:t>，检定日期：2020.5.25，有效期：2021.5.24；砝码编号：01，证书编号：820011895，检定日期：2020.5.25，有效期：2021.5.24.</w:t>
            </w:r>
          </w:p>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验证方法正确。</w:t>
            </w:r>
          </w:p>
          <w:p>
            <w:pPr>
              <w:spacing w:line="336" w:lineRule="auto"/>
              <w:ind w:firstLine="420" w:firstLineChars="200"/>
              <w:jc w:val="left"/>
              <w:rPr>
                <w:rFonts w:ascii="宋体" w:hAnsi="宋体"/>
                <w:color w:val="000000" w:themeColor="text1"/>
                <w:szCs w:val="21"/>
              </w:rPr>
            </w:pPr>
            <w:r>
              <w:rPr>
                <w:rFonts w:hint="eastAsia" w:ascii="宋体" w:hAnsi="宋体"/>
                <w:color w:val="000000" w:themeColor="text1"/>
                <w:szCs w:val="21"/>
              </w:rPr>
              <w:t>企业没有经验证不合格的测量设备。</w:t>
            </w:r>
          </w:p>
        </w:tc>
        <w:tc>
          <w:tcPr>
            <w:tcW w:w="1084" w:type="dxa"/>
            <w:vAlign w:val="center"/>
          </w:tcPr>
          <w:p>
            <w:pPr>
              <w:jc w:val="center"/>
              <w:rPr>
                <w:rFonts w:ascii="宋体" w:hAnsi="宋体"/>
                <w:color w:val="000000" w:themeColor="text1"/>
                <w:szCs w:val="21"/>
              </w:rPr>
            </w:pPr>
            <w:r>
              <w:rPr>
                <w:rFonts w:hint="eastAsia" w:ascii="宋体" w:hAnsi="宋体"/>
                <w:color w:val="000000" w:themeColor="text1"/>
                <w:szCs w:val="21"/>
              </w:rPr>
              <w:t>生产部、技术部</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3</w:t>
            </w:r>
          </w:p>
        </w:tc>
        <w:tc>
          <w:tcPr>
            <w:tcW w:w="1925" w:type="dxa"/>
            <w:vAlign w:val="center"/>
          </w:tcPr>
          <w:p>
            <w:pPr>
              <w:spacing w:line="320" w:lineRule="exact"/>
              <w:rPr>
                <w:rFonts w:ascii="宋体" w:hAnsi="宋体"/>
                <w:szCs w:val="21"/>
              </w:rPr>
            </w:pPr>
            <w:r>
              <w:rPr>
                <w:rFonts w:hint="eastAsia" w:ascii="宋体" w:hAnsi="宋体"/>
                <w:szCs w:val="21"/>
              </w:rPr>
              <w:t>企业是否有新增关键测量过程?抽查(1-2)个新增关键测量过程或原有关键测量过程是否编制控制规范进行控制、有效性确认？</w:t>
            </w:r>
          </w:p>
          <w:p>
            <w:pPr>
              <w:spacing w:line="320" w:lineRule="exact"/>
              <w:rPr>
                <w:rFonts w:ascii="宋体" w:hAnsi="宋体"/>
                <w:szCs w:val="21"/>
              </w:rPr>
            </w:pPr>
          </w:p>
        </w:tc>
        <w:tc>
          <w:tcPr>
            <w:tcW w:w="993" w:type="dxa"/>
            <w:vAlign w:val="center"/>
          </w:tcPr>
          <w:p>
            <w:pPr>
              <w:rPr>
                <w:rFonts w:ascii="宋体" w:hAnsi="宋体"/>
                <w:szCs w:val="21"/>
              </w:rPr>
            </w:pPr>
            <w:r>
              <w:rPr>
                <w:rFonts w:hint="eastAsia" w:ascii="宋体" w:hAnsi="宋体"/>
                <w:szCs w:val="21"/>
              </w:rPr>
              <w:t>7.2测量过程</w:t>
            </w:r>
          </w:p>
          <w:p>
            <w:pPr>
              <w:rPr>
                <w:rFonts w:ascii="宋体" w:hAnsi="宋体"/>
                <w:szCs w:val="21"/>
              </w:rPr>
            </w:pPr>
          </w:p>
        </w:tc>
        <w:tc>
          <w:tcPr>
            <w:tcW w:w="4869" w:type="dxa"/>
            <w:vAlign w:val="center"/>
          </w:tcPr>
          <w:p>
            <w:pPr>
              <w:spacing w:line="336" w:lineRule="auto"/>
              <w:ind w:firstLine="420" w:firstLineChars="200"/>
              <w:rPr>
                <w:rFonts w:ascii="宋体" w:hAnsi="宋体"/>
                <w:color w:val="000000" w:themeColor="text1"/>
                <w:szCs w:val="21"/>
              </w:rPr>
            </w:pPr>
            <w:r>
              <w:rPr>
                <w:rFonts w:hint="eastAsia" w:ascii="宋体" w:hAnsi="宋体"/>
                <w:color w:val="000000" w:themeColor="text1"/>
                <w:szCs w:val="21"/>
              </w:rPr>
              <w:t>企业无新增关键测量过程，查：技术部已识别的关键测量过程，现场重点核查《试剂称重</w:t>
            </w:r>
            <w:r>
              <w:rPr>
                <w:rFonts w:hint="eastAsia" w:asciiTheme="minorEastAsia" w:hAnsiTheme="minorEastAsia" w:eastAsiaTheme="minorEastAsia"/>
                <w:color w:val="000000" w:themeColor="text1"/>
                <w:szCs w:val="21"/>
              </w:rPr>
              <w:t>测量过程</w:t>
            </w:r>
            <w:r>
              <w:rPr>
                <w:rFonts w:hint="eastAsia" w:ascii="宋体" w:hAnsi="宋体"/>
                <w:color w:val="000000" w:themeColor="text1"/>
                <w:szCs w:val="21"/>
              </w:rPr>
              <w:t>》，编制了《测量过程控制规范》，按要求进行过程控制，绘制了控制图。控制图绘制方法正确。企业对关键测量过程进行了有效性确认，详见《测量过程控制检查表》附件。</w:t>
            </w:r>
          </w:p>
        </w:tc>
        <w:tc>
          <w:tcPr>
            <w:tcW w:w="1084" w:type="dxa"/>
            <w:vAlign w:val="center"/>
          </w:tcPr>
          <w:p>
            <w:pPr>
              <w:jc w:val="center"/>
              <w:rPr>
                <w:rFonts w:ascii="宋体" w:hAnsi="宋体"/>
                <w:szCs w:val="21"/>
              </w:rPr>
            </w:pPr>
            <w:r>
              <w:rPr>
                <w:rFonts w:hint="eastAsia" w:ascii="宋体" w:hAnsi="宋体"/>
                <w:sz w:val="24"/>
              </w:rPr>
              <w:t>生产部、技术部</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p>
        </w:tc>
        <w:tc>
          <w:tcPr>
            <w:tcW w:w="1925" w:type="dxa"/>
            <w:vAlign w:val="center"/>
          </w:tcPr>
          <w:p>
            <w:pPr>
              <w:spacing w:line="320" w:lineRule="exact"/>
              <w:rPr>
                <w:rFonts w:ascii="宋体" w:hAnsi="宋体"/>
                <w:szCs w:val="21"/>
              </w:rPr>
            </w:pPr>
            <w:r>
              <w:rPr>
                <w:rFonts w:hint="eastAsia" w:ascii="宋体" w:hAnsi="宋体"/>
                <w:color w:val="000000"/>
                <w:szCs w:val="21"/>
              </w:rPr>
              <w:t>是否对关键过程进行了测量不确定度评定？</w:t>
            </w:r>
          </w:p>
        </w:tc>
        <w:tc>
          <w:tcPr>
            <w:tcW w:w="993" w:type="dxa"/>
            <w:vAlign w:val="center"/>
          </w:tcPr>
          <w:p>
            <w:pPr>
              <w:spacing w:line="400" w:lineRule="exact"/>
              <w:jc w:val="left"/>
              <w:rPr>
                <w:rFonts w:ascii="宋体" w:hAnsi="宋体"/>
                <w:szCs w:val="21"/>
              </w:rPr>
            </w:pPr>
            <w:r>
              <w:rPr>
                <w:rFonts w:hint="eastAsia" w:ascii="宋体" w:hAnsi="宋体"/>
                <w:szCs w:val="21"/>
              </w:rPr>
              <w:t>7</w:t>
            </w:r>
            <w:r>
              <w:rPr>
                <w:rFonts w:ascii="宋体" w:hAnsi="宋体"/>
                <w:szCs w:val="21"/>
              </w:rPr>
              <w:t>.3.1</w:t>
            </w:r>
            <w:r>
              <w:rPr>
                <w:rFonts w:hint="eastAsia" w:ascii="宋体" w:hAnsi="宋体"/>
                <w:szCs w:val="21"/>
              </w:rPr>
              <w:t>不确定度评定</w:t>
            </w:r>
          </w:p>
          <w:p>
            <w:pPr>
              <w:rPr>
                <w:rFonts w:ascii="宋体" w:hAnsi="宋体"/>
                <w:szCs w:val="21"/>
              </w:rPr>
            </w:pPr>
          </w:p>
        </w:tc>
        <w:tc>
          <w:tcPr>
            <w:tcW w:w="4869" w:type="dxa"/>
            <w:vAlign w:val="center"/>
          </w:tcPr>
          <w:p>
            <w:pPr>
              <w:spacing w:line="336" w:lineRule="auto"/>
              <w:ind w:firstLine="420" w:firstLineChars="200"/>
              <w:rPr>
                <w:rFonts w:ascii="宋体" w:hAnsi="宋体"/>
                <w:color w:val="000000" w:themeColor="text1"/>
                <w:szCs w:val="21"/>
              </w:rPr>
            </w:pPr>
            <w:r>
              <w:rPr>
                <w:rFonts w:hint="eastAsia" w:ascii="宋体" w:hAnsi="宋体"/>
                <w:color w:val="000000"/>
                <w:szCs w:val="21"/>
              </w:rPr>
              <w:t>查</w:t>
            </w:r>
            <w:r>
              <w:rPr>
                <w:rFonts w:hint="eastAsia" w:ascii="宋体" w:hAnsi="宋体"/>
                <w:color w:val="000000" w:themeColor="text1"/>
                <w:szCs w:val="21"/>
              </w:rPr>
              <w:t>《试剂称重测量过程》等关键测量过程，</w:t>
            </w:r>
            <w:r>
              <w:rPr>
                <w:rFonts w:hint="eastAsia"/>
                <w:color w:val="000000"/>
              </w:rPr>
              <w:t>对测量过程进行了不确定度评定。</w:t>
            </w:r>
            <w:r>
              <w:rPr>
                <w:rFonts w:hint="eastAsia" w:ascii="宋体" w:hAnsi="宋体"/>
                <w:color w:val="000000" w:themeColor="text1"/>
                <w:szCs w:val="21"/>
              </w:rPr>
              <w:t>详见 《测量过程控制检查表》附件</w:t>
            </w:r>
            <w:r>
              <w:rPr>
                <w:rFonts w:hint="eastAsia"/>
                <w:color w:val="000000"/>
              </w:rPr>
              <w:t>。</w:t>
            </w:r>
          </w:p>
        </w:tc>
        <w:tc>
          <w:tcPr>
            <w:tcW w:w="1084" w:type="dxa"/>
            <w:vAlign w:val="center"/>
          </w:tcPr>
          <w:p>
            <w:pPr>
              <w:jc w:val="center"/>
              <w:rPr>
                <w:rFonts w:hint="eastAsia" w:ascii="宋体" w:hAnsi="宋体"/>
                <w:sz w:val="24"/>
              </w:rPr>
            </w:pPr>
            <w:r>
              <w:rPr>
                <w:rFonts w:hint="eastAsia" w:ascii="宋体" w:hAnsi="宋体"/>
                <w:sz w:val="24"/>
              </w:rPr>
              <w:t>生产部、技术部</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rPr>
                <w:rFonts w:ascii="宋体" w:hAnsi="宋体"/>
                <w:szCs w:val="21"/>
              </w:rPr>
            </w:pPr>
            <w:r>
              <w:rPr>
                <w:rFonts w:hint="eastAsia" w:ascii="宋体" w:hAnsi="宋体"/>
                <w:szCs w:val="21"/>
              </w:rPr>
              <w:t>4</w:t>
            </w:r>
          </w:p>
        </w:tc>
        <w:tc>
          <w:tcPr>
            <w:tcW w:w="1925" w:type="dxa"/>
            <w:vAlign w:val="center"/>
          </w:tcPr>
          <w:p>
            <w:pPr>
              <w:spacing w:line="320" w:lineRule="exact"/>
              <w:rPr>
                <w:rFonts w:ascii="宋体" w:hAnsi="宋体"/>
                <w:szCs w:val="21"/>
              </w:rPr>
            </w:pPr>
            <w:r>
              <w:rPr>
                <w:rFonts w:hint="eastAsia" w:ascii="宋体" w:hAnsi="宋体"/>
                <w:szCs w:val="21"/>
              </w:rPr>
              <w:t>企业是否对计量确认过程和测量过程按照计划频次进行持续监视？</w:t>
            </w:r>
          </w:p>
        </w:tc>
        <w:tc>
          <w:tcPr>
            <w:tcW w:w="993" w:type="dxa"/>
            <w:vAlign w:val="center"/>
          </w:tcPr>
          <w:p>
            <w:pPr>
              <w:spacing w:line="320" w:lineRule="exact"/>
              <w:rPr>
                <w:rFonts w:ascii="宋体" w:hAnsi="宋体"/>
                <w:szCs w:val="21"/>
              </w:rPr>
            </w:pPr>
            <w:r>
              <w:rPr>
                <w:rFonts w:hint="eastAsia" w:ascii="宋体" w:hAnsi="宋体"/>
                <w:szCs w:val="21"/>
              </w:rPr>
              <w:t>8.2.4测量管理体系的监视</w:t>
            </w:r>
          </w:p>
        </w:tc>
        <w:tc>
          <w:tcPr>
            <w:tcW w:w="4869" w:type="dxa"/>
            <w:vAlign w:val="center"/>
          </w:tcPr>
          <w:p>
            <w:pPr>
              <w:pStyle w:val="18"/>
              <w:spacing w:line="360" w:lineRule="exact"/>
              <w:jc w:val="left"/>
              <w:rPr>
                <w:rFonts w:ascii="宋体" w:hAnsi="宋体"/>
                <w:color w:val="000000" w:themeColor="text1"/>
                <w:szCs w:val="21"/>
              </w:rPr>
            </w:pPr>
            <w:r>
              <w:rPr>
                <w:rFonts w:hint="eastAsia" w:ascii="Times New Roman" w:eastAsia="宋体"/>
                <w:kern w:val="2"/>
                <w:sz w:val="21"/>
                <w:szCs w:val="21"/>
              </w:rPr>
              <w:t>企业测量管理手册中审核与监视篇详细规定了测量设备的计量确认及测量过程的管控监视方和频次要求。查《试剂称重测量过程》中使用的测量设备计量确认及过程监视方法及频次，能按照规定要求开展设备的计量确认和过程的监视。详见控制图。</w:t>
            </w:r>
          </w:p>
        </w:tc>
        <w:tc>
          <w:tcPr>
            <w:tcW w:w="1084" w:type="dxa"/>
            <w:vAlign w:val="center"/>
          </w:tcPr>
          <w:p>
            <w:pPr>
              <w:spacing w:line="320" w:lineRule="exact"/>
              <w:rPr>
                <w:rFonts w:ascii="宋体" w:hAnsi="宋体"/>
                <w:szCs w:val="21"/>
              </w:rPr>
            </w:pPr>
            <w:r>
              <w:rPr>
                <w:rFonts w:hint="eastAsia" w:ascii="宋体" w:hAnsi="宋体"/>
                <w:szCs w:val="21"/>
              </w:rPr>
              <w:t>技术部、生产部</w:t>
            </w:r>
          </w:p>
        </w:tc>
        <w:tc>
          <w:tcPr>
            <w:tcW w:w="794" w:type="dxa"/>
            <w:vAlign w:val="center"/>
          </w:tcPr>
          <w:p>
            <w:pPr>
              <w:spacing w:line="320" w:lineRule="exact"/>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rPr>
                <w:rFonts w:hint="eastAsia" w:ascii="宋体" w:hAnsi="宋体"/>
                <w:szCs w:val="21"/>
              </w:rPr>
            </w:pPr>
            <w:r>
              <w:rPr>
                <w:rFonts w:hint="eastAsia" w:ascii="宋体" w:hAnsi="宋体"/>
                <w:szCs w:val="21"/>
              </w:rPr>
              <w:t>5</w:t>
            </w:r>
          </w:p>
        </w:tc>
        <w:tc>
          <w:tcPr>
            <w:tcW w:w="1925" w:type="dxa"/>
            <w:vAlign w:val="center"/>
          </w:tcPr>
          <w:p>
            <w:pPr>
              <w:spacing w:line="320" w:lineRule="exact"/>
              <w:rPr>
                <w:rFonts w:hint="eastAsia" w:ascii="宋体" w:hAnsi="宋体"/>
                <w:szCs w:val="21"/>
              </w:rPr>
            </w:pPr>
            <w:r>
              <w:rPr>
                <w:rFonts w:hint="eastAsia" w:ascii="宋体" w:hAnsi="宋体"/>
                <w:szCs w:val="21"/>
              </w:rPr>
              <w:t>能源管理</w:t>
            </w:r>
          </w:p>
        </w:tc>
        <w:tc>
          <w:tcPr>
            <w:tcW w:w="993" w:type="dxa"/>
            <w:vAlign w:val="center"/>
          </w:tcPr>
          <w:p>
            <w:pPr>
              <w:spacing w:line="320" w:lineRule="exact"/>
              <w:rPr>
                <w:rFonts w:hint="eastAsia" w:ascii="宋体" w:hAnsi="宋体"/>
                <w:szCs w:val="21"/>
              </w:rPr>
            </w:pPr>
            <w:r>
              <w:rPr>
                <w:rFonts w:hint="eastAsia" w:ascii="宋体" w:hAnsi="宋体"/>
                <w:szCs w:val="21"/>
              </w:rPr>
              <w:t>核查重点用能单位能耗、能源计量器具配备及管控</w:t>
            </w:r>
          </w:p>
        </w:tc>
        <w:tc>
          <w:tcPr>
            <w:tcW w:w="4869" w:type="dxa"/>
            <w:vAlign w:val="center"/>
          </w:tcPr>
          <w:p>
            <w:pPr>
              <w:pStyle w:val="18"/>
              <w:spacing w:line="360" w:lineRule="exact"/>
              <w:jc w:val="left"/>
              <w:rPr>
                <w:rFonts w:hint="eastAsia" w:ascii="Times New Roman" w:eastAsia="宋体"/>
                <w:kern w:val="2"/>
                <w:sz w:val="21"/>
                <w:szCs w:val="21"/>
              </w:rPr>
            </w:pPr>
            <w:r>
              <w:rPr>
                <w:rFonts w:hint="eastAsia" w:ascii="Times New Roman" w:eastAsia="宋体"/>
                <w:kern w:val="2"/>
                <w:sz w:val="21"/>
                <w:szCs w:val="21"/>
              </w:rPr>
              <w:t>经询问，企业规模较小，主要从事环境检测仪研发、生产、销售及现场安装工作，企业地址在张家港科创园D栋10楼，主要能源为电耗，且量较小，属于非重点能耗单位，电耗由科创园集中管理收费。</w:t>
            </w:r>
          </w:p>
        </w:tc>
        <w:tc>
          <w:tcPr>
            <w:tcW w:w="1084" w:type="dxa"/>
            <w:vAlign w:val="center"/>
          </w:tcPr>
          <w:p>
            <w:pPr>
              <w:spacing w:line="320" w:lineRule="exact"/>
              <w:rPr>
                <w:rFonts w:ascii="宋体" w:hAnsi="宋体"/>
                <w:szCs w:val="21"/>
              </w:rPr>
            </w:pPr>
            <w:r>
              <w:rPr>
                <w:rFonts w:hint="eastAsia" w:ascii="宋体" w:hAnsi="宋体"/>
                <w:szCs w:val="21"/>
              </w:rPr>
              <w:t>综合部</w:t>
            </w:r>
          </w:p>
        </w:tc>
        <w:tc>
          <w:tcPr>
            <w:tcW w:w="794" w:type="dxa"/>
            <w:vAlign w:val="center"/>
          </w:tcPr>
          <w:p>
            <w:pPr>
              <w:spacing w:line="320" w:lineRule="exact"/>
              <w:ind w:firstLine="105" w:firstLineChars="50"/>
              <w:rPr>
                <w:rFonts w:hint="eastAsia" w:ascii="宋体" w:hAnsi="宋体"/>
                <w:szCs w:val="21"/>
              </w:rPr>
            </w:pPr>
            <w:r>
              <w:rPr>
                <w:rFonts w:hint="eastAsia" w:ascii="宋体" w:hAnsi="宋体"/>
                <w:szCs w:val="21"/>
              </w:rPr>
              <w:t>否</w:t>
            </w:r>
          </w:p>
        </w:tc>
      </w:tr>
    </w:tbl>
    <w:p>
      <w:pPr>
        <w:tabs>
          <w:tab w:val="left" w:pos="4176"/>
        </w:tabs>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ind w:left="-1023" w:leftChars="-487" w:firstLine="1793" w:firstLineChars="854"/>
      <w:jc w:val="left"/>
      <w:rPr>
        <w:rStyle w:val="16"/>
        <w:rFonts w:hint="default" w:ascii="Times New Roman" w:hAnsi="Times New Roman"/>
        <w:szCs w:val="21"/>
      </w:rPr>
    </w:pPr>
    <w:r>
      <w:rPr>
        <w:rStyle w:val="16"/>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w:pict>
        <v:shape id="文本框 1" o:spid="_x0000_s2050" o:spt="202" type="#_x0000_t202" style="position:absolute;left:0pt;margin-left:300pt;margin-top:-0.4pt;height:20.6pt;width:204.1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v:path/>
          <v:fill focussize="0,0"/>
          <v:stroke on="f" joinstyle="miter"/>
          <v:imagedata o:title=""/>
          <o:lock v:ext="edit"/>
          <v:textbox>
            <w:txbxContent>
              <w:p>
                <w:pPr>
                  <w:rPr>
                    <w:sz w:val="18"/>
                    <w:szCs w:val="18"/>
                  </w:rPr>
                </w:pPr>
                <w:r>
                  <w:rPr>
                    <w:szCs w:val="21"/>
                  </w:rPr>
                  <w:t>ISC-A-I</w:t>
                </w:r>
                <w:r>
                  <w:rPr>
                    <w:rFonts w:hint="eastAsia"/>
                    <w:szCs w:val="21"/>
                  </w:rPr>
                  <w:t>I</w:t>
                </w:r>
                <w:r>
                  <w:rPr>
                    <w:szCs w:val="21"/>
                  </w:rPr>
                  <w:t>-</w:t>
                </w:r>
                <w:r>
                  <w:rPr>
                    <w:rFonts w:hint="eastAsia"/>
                    <w:szCs w:val="21"/>
                  </w:rPr>
                  <w:t>10审核员现场审核记录（06版）</w:t>
                </w:r>
              </w:p>
            </w:txbxContent>
          </v:textbox>
        </v:shape>
      </w:pict>
    </w:r>
    <w:r>
      <w:rPr>
        <w:rStyle w:val="16"/>
        <w:rFonts w:hint="default" w:ascii="Times New Roman" w:hAnsi="Times New Roman"/>
        <w:w w:val="80"/>
        <w:szCs w:val="21"/>
      </w:rPr>
      <w:t>Beijing International Standard united Certification Co.,Ltd.</w:t>
    </w:r>
  </w:p>
  <w:p>
    <w:pPr>
      <w:rPr>
        <w:szCs w:val="21"/>
      </w:rPr>
    </w:pPr>
    <w:r>
      <w:rPr>
        <w:szCs w:val="21"/>
      </w:rPr>
      <w:pict>
        <v:line id="直线 5" o:spid="_x0000_s2049" o:spt="20" style="position:absolute;left:0pt;flip:y;margin-left:-0.45pt;margin-top:2.3pt;height:0.7pt;width:497.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v:path arrowok="t"/>
          <v:fill focussize="0,0"/>
          <v:stroke/>
          <v:imagedata o:title=""/>
          <o:lock v:ext="edit"/>
        </v:lin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0"/>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669BF"/>
    <w:rsid w:val="00013377"/>
    <w:rsid w:val="000134A5"/>
    <w:rsid w:val="00021238"/>
    <w:rsid w:val="00025257"/>
    <w:rsid w:val="00032BB0"/>
    <w:rsid w:val="00037044"/>
    <w:rsid w:val="00044789"/>
    <w:rsid w:val="0004479C"/>
    <w:rsid w:val="00046364"/>
    <w:rsid w:val="00046AD7"/>
    <w:rsid w:val="00076882"/>
    <w:rsid w:val="000800D2"/>
    <w:rsid w:val="0008191E"/>
    <w:rsid w:val="000869AE"/>
    <w:rsid w:val="00092564"/>
    <w:rsid w:val="00095ED4"/>
    <w:rsid w:val="000A03EA"/>
    <w:rsid w:val="000A6211"/>
    <w:rsid w:val="000B40D2"/>
    <w:rsid w:val="000B450B"/>
    <w:rsid w:val="000C49CA"/>
    <w:rsid w:val="000D0544"/>
    <w:rsid w:val="000D18B9"/>
    <w:rsid w:val="000D3711"/>
    <w:rsid w:val="000D7862"/>
    <w:rsid w:val="000E03B7"/>
    <w:rsid w:val="000F0ADF"/>
    <w:rsid w:val="000F5482"/>
    <w:rsid w:val="000F6EB2"/>
    <w:rsid w:val="00110C28"/>
    <w:rsid w:val="00113ABD"/>
    <w:rsid w:val="00123B58"/>
    <w:rsid w:val="001336C5"/>
    <w:rsid w:val="00137391"/>
    <w:rsid w:val="00140AC0"/>
    <w:rsid w:val="00140FD5"/>
    <w:rsid w:val="00141863"/>
    <w:rsid w:val="001432B3"/>
    <w:rsid w:val="00145985"/>
    <w:rsid w:val="00146EAE"/>
    <w:rsid w:val="00153550"/>
    <w:rsid w:val="00154F97"/>
    <w:rsid w:val="00160DB0"/>
    <w:rsid w:val="00177CAA"/>
    <w:rsid w:val="00180F87"/>
    <w:rsid w:val="00185E5E"/>
    <w:rsid w:val="00190402"/>
    <w:rsid w:val="00192656"/>
    <w:rsid w:val="001A01FC"/>
    <w:rsid w:val="001A24E1"/>
    <w:rsid w:val="001A30A4"/>
    <w:rsid w:val="001B4C83"/>
    <w:rsid w:val="001C1C5F"/>
    <w:rsid w:val="001C1CFC"/>
    <w:rsid w:val="001C2DB7"/>
    <w:rsid w:val="001C3BE0"/>
    <w:rsid w:val="001C44C0"/>
    <w:rsid w:val="001C5B90"/>
    <w:rsid w:val="001D2E28"/>
    <w:rsid w:val="001D36CD"/>
    <w:rsid w:val="001D6D49"/>
    <w:rsid w:val="001E3F22"/>
    <w:rsid w:val="001F36E4"/>
    <w:rsid w:val="00223355"/>
    <w:rsid w:val="002268BF"/>
    <w:rsid w:val="0023198D"/>
    <w:rsid w:val="00237AD3"/>
    <w:rsid w:val="00242043"/>
    <w:rsid w:val="002474F2"/>
    <w:rsid w:val="00261EA3"/>
    <w:rsid w:val="002620E2"/>
    <w:rsid w:val="00273D8D"/>
    <w:rsid w:val="00287749"/>
    <w:rsid w:val="002A7051"/>
    <w:rsid w:val="002B3A5C"/>
    <w:rsid w:val="002B79F9"/>
    <w:rsid w:val="002C2619"/>
    <w:rsid w:val="002C2E85"/>
    <w:rsid w:val="002C308D"/>
    <w:rsid w:val="002C57C0"/>
    <w:rsid w:val="002D1DEB"/>
    <w:rsid w:val="003050AA"/>
    <w:rsid w:val="003131CE"/>
    <w:rsid w:val="00321F76"/>
    <w:rsid w:val="00332C2B"/>
    <w:rsid w:val="003430AD"/>
    <w:rsid w:val="0034338F"/>
    <w:rsid w:val="00344CFB"/>
    <w:rsid w:val="003457C7"/>
    <w:rsid w:val="00346BC4"/>
    <w:rsid w:val="00347841"/>
    <w:rsid w:val="00357A5A"/>
    <w:rsid w:val="00360AA6"/>
    <w:rsid w:val="0036147E"/>
    <w:rsid w:val="00361951"/>
    <w:rsid w:val="003643F8"/>
    <w:rsid w:val="00366642"/>
    <w:rsid w:val="003748EA"/>
    <w:rsid w:val="00395296"/>
    <w:rsid w:val="0039603A"/>
    <w:rsid w:val="003A4CD8"/>
    <w:rsid w:val="003B1F1A"/>
    <w:rsid w:val="003B55AA"/>
    <w:rsid w:val="003D76D2"/>
    <w:rsid w:val="003D78C6"/>
    <w:rsid w:val="003E22D3"/>
    <w:rsid w:val="003E39C6"/>
    <w:rsid w:val="003E5D0C"/>
    <w:rsid w:val="003E7D47"/>
    <w:rsid w:val="003F2387"/>
    <w:rsid w:val="003F23E9"/>
    <w:rsid w:val="003F247F"/>
    <w:rsid w:val="0040564D"/>
    <w:rsid w:val="004060CD"/>
    <w:rsid w:val="00406D53"/>
    <w:rsid w:val="00411311"/>
    <w:rsid w:val="00440FA4"/>
    <w:rsid w:val="00444EEF"/>
    <w:rsid w:val="00450DE8"/>
    <w:rsid w:val="00451244"/>
    <w:rsid w:val="00451D6E"/>
    <w:rsid w:val="00451F5C"/>
    <w:rsid w:val="00455562"/>
    <w:rsid w:val="00460451"/>
    <w:rsid w:val="0047086E"/>
    <w:rsid w:val="004708EC"/>
    <w:rsid w:val="00476DFF"/>
    <w:rsid w:val="00495B94"/>
    <w:rsid w:val="00495DA0"/>
    <w:rsid w:val="004A165D"/>
    <w:rsid w:val="004A2787"/>
    <w:rsid w:val="004A7BD3"/>
    <w:rsid w:val="004B5907"/>
    <w:rsid w:val="004B7F09"/>
    <w:rsid w:val="004C0167"/>
    <w:rsid w:val="004C3239"/>
    <w:rsid w:val="004E1F5F"/>
    <w:rsid w:val="004F4F63"/>
    <w:rsid w:val="004F777F"/>
    <w:rsid w:val="00506704"/>
    <w:rsid w:val="005249F6"/>
    <w:rsid w:val="005252FB"/>
    <w:rsid w:val="00531CA7"/>
    <w:rsid w:val="00545A1F"/>
    <w:rsid w:val="00550159"/>
    <w:rsid w:val="005549E0"/>
    <w:rsid w:val="005609C1"/>
    <w:rsid w:val="0056155E"/>
    <w:rsid w:val="00567A72"/>
    <w:rsid w:val="00571669"/>
    <w:rsid w:val="00583B8C"/>
    <w:rsid w:val="00592AD6"/>
    <w:rsid w:val="00595CEE"/>
    <w:rsid w:val="005B6FEA"/>
    <w:rsid w:val="005B79C0"/>
    <w:rsid w:val="005C63F1"/>
    <w:rsid w:val="005D2796"/>
    <w:rsid w:val="005D2D77"/>
    <w:rsid w:val="005D3ED1"/>
    <w:rsid w:val="005D77B5"/>
    <w:rsid w:val="005E002B"/>
    <w:rsid w:val="005F2B32"/>
    <w:rsid w:val="00606D7B"/>
    <w:rsid w:val="00607F4E"/>
    <w:rsid w:val="006111BC"/>
    <w:rsid w:val="00615A33"/>
    <w:rsid w:val="00622175"/>
    <w:rsid w:val="00622E44"/>
    <w:rsid w:val="00631C2B"/>
    <w:rsid w:val="00640D3D"/>
    <w:rsid w:val="006428DA"/>
    <w:rsid w:val="006431EF"/>
    <w:rsid w:val="0064541E"/>
    <w:rsid w:val="006454C7"/>
    <w:rsid w:val="0065324E"/>
    <w:rsid w:val="006669BF"/>
    <w:rsid w:val="00675B7E"/>
    <w:rsid w:val="0067610E"/>
    <w:rsid w:val="0067617C"/>
    <w:rsid w:val="00676CE6"/>
    <w:rsid w:val="0068022D"/>
    <w:rsid w:val="006877D6"/>
    <w:rsid w:val="006915EE"/>
    <w:rsid w:val="00696899"/>
    <w:rsid w:val="00696B46"/>
    <w:rsid w:val="00696FA3"/>
    <w:rsid w:val="006B4901"/>
    <w:rsid w:val="006C3658"/>
    <w:rsid w:val="006E1D2E"/>
    <w:rsid w:val="006E234C"/>
    <w:rsid w:val="006E4AC6"/>
    <w:rsid w:val="006E597D"/>
    <w:rsid w:val="006F2BAC"/>
    <w:rsid w:val="006F6599"/>
    <w:rsid w:val="00700621"/>
    <w:rsid w:val="0070231D"/>
    <w:rsid w:val="0070328E"/>
    <w:rsid w:val="007071CE"/>
    <w:rsid w:val="0071293A"/>
    <w:rsid w:val="007134DD"/>
    <w:rsid w:val="00714672"/>
    <w:rsid w:val="00714D09"/>
    <w:rsid w:val="0074419B"/>
    <w:rsid w:val="007460FF"/>
    <w:rsid w:val="00754CDC"/>
    <w:rsid w:val="00782C8C"/>
    <w:rsid w:val="00792F45"/>
    <w:rsid w:val="007949B2"/>
    <w:rsid w:val="00794C85"/>
    <w:rsid w:val="00795A4D"/>
    <w:rsid w:val="007963DD"/>
    <w:rsid w:val="007A40B0"/>
    <w:rsid w:val="007B18CF"/>
    <w:rsid w:val="007B4A72"/>
    <w:rsid w:val="007B4D3F"/>
    <w:rsid w:val="007B6329"/>
    <w:rsid w:val="007C1EDC"/>
    <w:rsid w:val="007C6817"/>
    <w:rsid w:val="007D1244"/>
    <w:rsid w:val="007D3C00"/>
    <w:rsid w:val="007D7074"/>
    <w:rsid w:val="007E3918"/>
    <w:rsid w:val="007E4A11"/>
    <w:rsid w:val="007F4344"/>
    <w:rsid w:val="007F6F3E"/>
    <w:rsid w:val="008106A1"/>
    <w:rsid w:val="00811FDF"/>
    <w:rsid w:val="00822E33"/>
    <w:rsid w:val="00824D9A"/>
    <w:rsid w:val="008252FD"/>
    <w:rsid w:val="00826B5D"/>
    <w:rsid w:val="008318B8"/>
    <w:rsid w:val="00841271"/>
    <w:rsid w:val="00845502"/>
    <w:rsid w:val="0084794F"/>
    <w:rsid w:val="008607FE"/>
    <w:rsid w:val="00860E4D"/>
    <w:rsid w:val="008916F1"/>
    <w:rsid w:val="00894424"/>
    <w:rsid w:val="008A2E9B"/>
    <w:rsid w:val="008A3CD0"/>
    <w:rsid w:val="008B0D04"/>
    <w:rsid w:val="008B2A03"/>
    <w:rsid w:val="008B3800"/>
    <w:rsid w:val="008B7618"/>
    <w:rsid w:val="008D3FBC"/>
    <w:rsid w:val="008D5677"/>
    <w:rsid w:val="008D73FF"/>
    <w:rsid w:val="008E1413"/>
    <w:rsid w:val="008E3137"/>
    <w:rsid w:val="008F102E"/>
    <w:rsid w:val="008F5254"/>
    <w:rsid w:val="00900FF7"/>
    <w:rsid w:val="0090374A"/>
    <w:rsid w:val="00906765"/>
    <w:rsid w:val="009067AC"/>
    <w:rsid w:val="00906B4B"/>
    <w:rsid w:val="00925B52"/>
    <w:rsid w:val="0092677E"/>
    <w:rsid w:val="00931BCE"/>
    <w:rsid w:val="00936249"/>
    <w:rsid w:val="00940995"/>
    <w:rsid w:val="00946572"/>
    <w:rsid w:val="0095020B"/>
    <w:rsid w:val="00953D4C"/>
    <w:rsid w:val="00983481"/>
    <w:rsid w:val="009A2232"/>
    <w:rsid w:val="009A4193"/>
    <w:rsid w:val="009B030A"/>
    <w:rsid w:val="009B68CF"/>
    <w:rsid w:val="009D4353"/>
    <w:rsid w:val="009E3A16"/>
    <w:rsid w:val="009E76AD"/>
    <w:rsid w:val="009F24F0"/>
    <w:rsid w:val="009F3B2A"/>
    <w:rsid w:val="00A01BCD"/>
    <w:rsid w:val="00A02B2C"/>
    <w:rsid w:val="00A0553D"/>
    <w:rsid w:val="00A22AA2"/>
    <w:rsid w:val="00A33EF6"/>
    <w:rsid w:val="00A45D1F"/>
    <w:rsid w:val="00A50236"/>
    <w:rsid w:val="00A52697"/>
    <w:rsid w:val="00A54777"/>
    <w:rsid w:val="00A57806"/>
    <w:rsid w:val="00A71E49"/>
    <w:rsid w:val="00A76ED4"/>
    <w:rsid w:val="00A77618"/>
    <w:rsid w:val="00A77DB1"/>
    <w:rsid w:val="00A8118F"/>
    <w:rsid w:val="00A82CED"/>
    <w:rsid w:val="00AA5DCB"/>
    <w:rsid w:val="00AB029D"/>
    <w:rsid w:val="00AB68B4"/>
    <w:rsid w:val="00AC1E4A"/>
    <w:rsid w:val="00AD1F97"/>
    <w:rsid w:val="00AE0FF6"/>
    <w:rsid w:val="00AF01B0"/>
    <w:rsid w:val="00AF6A16"/>
    <w:rsid w:val="00AF7AB1"/>
    <w:rsid w:val="00B106A7"/>
    <w:rsid w:val="00B11A08"/>
    <w:rsid w:val="00B17D51"/>
    <w:rsid w:val="00B24B82"/>
    <w:rsid w:val="00B31D29"/>
    <w:rsid w:val="00B31ED6"/>
    <w:rsid w:val="00B323C4"/>
    <w:rsid w:val="00B340AA"/>
    <w:rsid w:val="00B37E95"/>
    <w:rsid w:val="00B4042F"/>
    <w:rsid w:val="00B43201"/>
    <w:rsid w:val="00B45C1B"/>
    <w:rsid w:val="00B53E2F"/>
    <w:rsid w:val="00B5719B"/>
    <w:rsid w:val="00B729FA"/>
    <w:rsid w:val="00B72A01"/>
    <w:rsid w:val="00B77AC9"/>
    <w:rsid w:val="00B84AEC"/>
    <w:rsid w:val="00B863A9"/>
    <w:rsid w:val="00B91A5C"/>
    <w:rsid w:val="00B9465F"/>
    <w:rsid w:val="00BC727C"/>
    <w:rsid w:val="00BC73CF"/>
    <w:rsid w:val="00BD5BA1"/>
    <w:rsid w:val="00BE008A"/>
    <w:rsid w:val="00BE2FAC"/>
    <w:rsid w:val="00BF0672"/>
    <w:rsid w:val="00BF2E03"/>
    <w:rsid w:val="00BF3B70"/>
    <w:rsid w:val="00BF527E"/>
    <w:rsid w:val="00BF77F8"/>
    <w:rsid w:val="00C005C7"/>
    <w:rsid w:val="00C005E4"/>
    <w:rsid w:val="00C01BDE"/>
    <w:rsid w:val="00C3501F"/>
    <w:rsid w:val="00C42D20"/>
    <w:rsid w:val="00C61995"/>
    <w:rsid w:val="00C6485C"/>
    <w:rsid w:val="00C64B02"/>
    <w:rsid w:val="00C748F2"/>
    <w:rsid w:val="00C76DCA"/>
    <w:rsid w:val="00C961B4"/>
    <w:rsid w:val="00C9766F"/>
    <w:rsid w:val="00CA6727"/>
    <w:rsid w:val="00CC4940"/>
    <w:rsid w:val="00CE1369"/>
    <w:rsid w:val="00CE307B"/>
    <w:rsid w:val="00CE5838"/>
    <w:rsid w:val="00D04933"/>
    <w:rsid w:val="00D11B13"/>
    <w:rsid w:val="00D1697E"/>
    <w:rsid w:val="00D31FE3"/>
    <w:rsid w:val="00D325FE"/>
    <w:rsid w:val="00D33E57"/>
    <w:rsid w:val="00D43589"/>
    <w:rsid w:val="00D45340"/>
    <w:rsid w:val="00D51485"/>
    <w:rsid w:val="00D53C75"/>
    <w:rsid w:val="00D65E8F"/>
    <w:rsid w:val="00D667B1"/>
    <w:rsid w:val="00D72314"/>
    <w:rsid w:val="00D739F0"/>
    <w:rsid w:val="00D81A3E"/>
    <w:rsid w:val="00D85529"/>
    <w:rsid w:val="00D96DE5"/>
    <w:rsid w:val="00D97D81"/>
    <w:rsid w:val="00DA4A8A"/>
    <w:rsid w:val="00DB2DDB"/>
    <w:rsid w:val="00DB3AE7"/>
    <w:rsid w:val="00DD2B09"/>
    <w:rsid w:val="00DD3850"/>
    <w:rsid w:val="00DD5A67"/>
    <w:rsid w:val="00DE28F6"/>
    <w:rsid w:val="00DE3298"/>
    <w:rsid w:val="00DE3D24"/>
    <w:rsid w:val="00DE577E"/>
    <w:rsid w:val="00DF472D"/>
    <w:rsid w:val="00DF513E"/>
    <w:rsid w:val="00E00790"/>
    <w:rsid w:val="00E014B8"/>
    <w:rsid w:val="00E01D4A"/>
    <w:rsid w:val="00E036B1"/>
    <w:rsid w:val="00E15A41"/>
    <w:rsid w:val="00E23545"/>
    <w:rsid w:val="00E24902"/>
    <w:rsid w:val="00E31570"/>
    <w:rsid w:val="00E50026"/>
    <w:rsid w:val="00E506AB"/>
    <w:rsid w:val="00E52053"/>
    <w:rsid w:val="00E525B9"/>
    <w:rsid w:val="00E60C65"/>
    <w:rsid w:val="00E66082"/>
    <w:rsid w:val="00E82785"/>
    <w:rsid w:val="00E83217"/>
    <w:rsid w:val="00E9139C"/>
    <w:rsid w:val="00EA05CF"/>
    <w:rsid w:val="00EA06ED"/>
    <w:rsid w:val="00EA0AD2"/>
    <w:rsid w:val="00EC236D"/>
    <w:rsid w:val="00EC4A49"/>
    <w:rsid w:val="00EC4DB3"/>
    <w:rsid w:val="00ED26FD"/>
    <w:rsid w:val="00ED2721"/>
    <w:rsid w:val="00ED46DE"/>
    <w:rsid w:val="00EE1CE3"/>
    <w:rsid w:val="00EE232F"/>
    <w:rsid w:val="00EF3294"/>
    <w:rsid w:val="00F14258"/>
    <w:rsid w:val="00F15C90"/>
    <w:rsid w:val="00F172D6"/>
    <w:rsid w:val="00F23F18"/>
    <w:rsid w:val="00F24E2F"/>
    <w:rsid w:val="00F2618C"/>
    <w:rsid w:val="00F35DA2"/>
    <w:rsid w:val="00F4336F"/>
    <w:rsid w:val="00F45641"/>
    <w:rsid w:val="00F47487"/>
    <w:rsid w:val="00F52E82"/>
    <w:rsid w:val="00F57229"/>
    <w:rsid w:val="00F65882"/>
    <w:rsid w:val="00F814EE"/>
    <w:rsid w:val="00F93981"/>
    <w:rsid w:val="00F96DB6"/>
    <w:rsid w:val="00FA0936"/>
    <w:rsid w:val="00FA3AA6"/>
    <w:rsid w:val="00FB49A0"/>
    <w:rsid w:val="00FB6B67"/>
    <w:rsid w:val="00FB7297"/>
    <w:rsid w:val="00FB7F2D"/>
    <w:rsid w:val="00FC720A"/>
    <w:rsid w:val="00FE2B89"/>
    <w:rsid w:val="00FF5104"/>
    <w:rsid w:val="04123E3D"/>
    <w:rsid w:val="086C13F9"/>
    <w:rsid w:val="0D706302"/>
    <w:rsid w:val="0D761F77"/>
    <w:rsid w:val="0D7A72A3"/>
    <w:rsid w:val="13A57A3D"/>
    <w:rsid w:val="152F4C16"/>
    <w:rsid w:val="16FE1A3D"/>
    <w:rsid w:val="197F0D77"/>
    <w:rsid w:val="19CD63C6"/>
    <w:rsid w:val="1B4A1840"/>
    <w:rsid w:val="1C0A26F1"/>
    <w:rsid w:val="1D3303CB"/>
    <w:rsid w:val="1D5E23B0"/>
    <w:rsid w:val="1EFC5D44"/>
    <w:rsid w:val="24E92F1F"/>
    <w:rsid w:val="273A5DF3"/>
    <w:rsid w:val="2CAA3E24"/>
    <w:rsid w:val="2E5A4625"/>
    <w:rsid w:val="2F015C15"/>
    <w:rsid w:val="30C17D09"/>
    <w:rsid w:val="31C657F6"/>
    <w:rsid w:val="33494F39"/>
    <w:rsid w:val="33E71B9E"/>
    <w:rsid w:val="34C04ECD"/>
    <w:rsid w:val="373D6F5A"/>
    <w:rsid w:val="3C207B6D"/>
    <w:rsid w:val="3D29480A"/>
    <w:rsid w:val="3DA11A65"/>
    <w:rsid w:val="3E8F46D4"/>
    <w:rsid w:val="3F1F57B2"/>
    <w:rsid w:val="42445AC9"/>
    <w:rsid w:val="455377B2"/>
    <w:rsid w:val="45553FC8"/>
    <w:rsid w:val="491E0BBC"/>
    <w:rsid w:val="4C96713C"/>
    <w:rsid w:val="4E3700AD"/>
    <w:rsid w:val="51E90A3D"/>
    <w:rsid w:val="52846C9B"/>
    <w:rsid w:val="533D58D6"/>
    <w:rsid w:val="53A30B07"/>
    <w:rsid w:val="56050BA7"/>
    <w:rsid w:val="574450E7"/>
    <w:rsid w:val="5BAE59CA"/>
    <w:rsid w:val="5DE40F0B"/>
    <w:rsid w:val="64A54D6A"/>
    <w:rsid w:val="65A53CC7"/>
    <w:rsid w:val="69D55FEE"/>
    <w:rsid w:val="6E5B50F0"/>
    <w:rsid w:val="722509AC"/>
    <w:rsid w:val="77E0256E"/>
    <w:rsid w:val="78C824A1"/>
    <w:rsid w:val="79CC25E4"/>
    <w:rsid w:val="79FE36B7"/>
    <w:rsid w:val="7A982785"/>
    <w:rsid w:val="7D34031E"/>
    <w:rsid w:val="7E933016"/>
    <w:rsid w:val="7EA4213C"/>
    <w:rsid w:val="7FEE5092"/>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Char"/>
    <w:basedOn w:val="1"/>
    <w:qFormat/>
    <w:uiPriority w:val="0"/>
    <w:pPr>
      <w:numPr>
        <w:ilvl w:val="0"/>
        <w:numId w:val="1"/>
      </w:numPr>
    </w:pPr>
    <w:rPr>
      <w:sz w:val="24"/>
    </w:rPr>
  </w:style>
  <w:style w:type="paragraph" w:customStyle="1" w:styleId="11">
    <w:name w:val="Char1"/>
    <w:basedOn w:val="1"/>
    <w:qFormat/>
    <w:uiPriority w:val="0"/>
    <w:pPr>
      <w:numPr>
        <w:ilvl w:val="0"/>
        <w:numId w:val="2"/>
      </w:numPr>
    </w:pPr>
  </w:style>
  <w:style w:type="character" w:customStyle="1" w:styleId="12">
    <w:name w:val="页脚 字符"/>
    <w:link w:val="4"/>
    <w:qFormat/>
    <w:uiPriority w:val="99"/>
    <w:rPr>
      <w:kern w:val="2"/>
      <w:sz w:val="18"/>
    </w:rPr>
  </w:style>
  <w:style w:type="character" w:customStyle="1" w:styleId="13">
    <w:name w:val="Char Char"/>
    <w:qFormat/>
    <w:uiPriority w:val="0"/>
    <w:rPr>
      <w:rFonts w:eastAsia="宋体"/>
      <w:kern w:val="2"/>
      <w:sz w:val="18"/>
      <w:lang w:val="en-US" w:eastAsia="zh-CN"/>
    </w:rPr>
  </w:style>
  <w:style w:type="character" w:customStyle="1" w:styleId="14">
    <w:name w:val="Font Style99"/>
    <w:qFormat/>
    <w:uiPriority w:val="0"/>
    <w:rPr>
      <w:rFonts w:ascii="黑体" w:eastAsia="黑体" w:cs="黑体"/>
      <w:sz w:val="20"/>
      <w:szCs w:val="20"/>
    </w:rPr>
  </w:style>
  <w:style w:type="character" w:customStyle="1" w:styleId="15">
    <w:name w:val="页眉 字符"/>
    <w:link w:val="5"/>
    <w:qFormat/>
    <w:uiPriority w:val="99"/>
    <w:rPr>
      <w:kern w:val="2"/>
      <w:sz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252</Words>
  <Characters>1438</Characters>
  <Lines>11</Lines>
  <Paragraphs>3</Paragraphs>
  <TotalTime>3</TotalTime>
  <ScaleCrop>false</ScaleCrop>
  <LinksUpToDate>false</LinksUpToDate>
  <CharactersWithSpaces>1687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2019-03-14T07:26:00Z</dcterms:created>
  <dc:creator>ctcjw</dc:creator>
  <cp:lastModifiedBy>win8</cp:lastModifiedBy>
  <cp:lastPrinted>2010-12-27T06:36:00Z</cp:lastPrinted>
  <dcterms:modified xsi:type="dcterms:W3CDTF">2020-11-19T07:59:27Z</dcterms:modified>
  <dc:title>审 核 计 划(二阶段/监督/再认证/其他)</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